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ATAS/852/2010 vom 14. Oktober 2009</w:t>
      </w:r>
    </w:p>
    <w:p>
      <w:r>
        <w:t>GE Cour de justice, 2009-10-14, FR</w:t>
      </w:r>
    </w:p>
    <w:p>
      <w:r>
        <w:rPr>
          <w:b/>
        </w:rPr>
        <w:t xml:space="preserve">Quelle: </w:t>
      </w:r>
      <w:r>
        <w:t>https://mcp.opencaselaw.ch/entscheid/ge_gerichte_ATAS_852_2010</w:t>
      </w:r>
    </w:p>
    <w:p>
      <w:r>
        <w:t>FR: GE_GERICHTE ATAS/852/2010 du 14 octobre 2009</w:t>
      </w:r>
    </w:p>
    <w:p>
      <w:r>
        <w:t>IT: GE_GERICHTE ATAS/852/2010 del 14 ottobre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Le recours, interjeté en temps utile, est recevable (articles 56 et 60 LPGA).</w:t>
      </w:r>
    </w:p>
    <w:p>
      <w:r>
        <w:rPr>
          <w:b/>
        </w:rPr>
        <w:t>E. 3</w:t>
      </w:r>
    </w:p>
    <w:p>
      <w:r>
        <w:t>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tenu d’accepter tout travail convenable qui lui est proposé. Il a l’obligation, lorsque l’autorité compétente le lui enjoint, de participer :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w:t>
      </w:r>
    </w:p>
    <w:p>
      <w:r>
        <w:rPr>
          <w:b/>
        </w:rPr>
        <w:t>E. 4</w:t>
      </w:r>
    </w:p>
    <w:p>
      <w:r>
        <w:t>L'art. 30 LACI prévoit que le droit à l'indemnité est suspendu lorsque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se détermine d'après la gravité de la faute, compte tenu des conditions personnelles de l'assuré. Il importe en l'occurrence de prendre en considération toutes les circonstances propres au cas d'espèce, notamment les</w:t>
      </w:r>
    </w:p>
    <w:p>
      <w:r>
        <w:t>A/4200/2009 - 5/7 - mobiles et le comportement antérieur de l'intéressé (SECO, circulaire IC 01.92 chiffre 247). La durée de la suspension qui doit être proportionnelle à la gravité de la faute est de 1 à 15 jours en cas de faute légère, de 16 à 30 jours en cas de faute de gravité moyenne et de 31 à 60 jours en cas de faute grave (art. 30 al. 3 LACI et 45 al. 2 let. a, b, c de l'Ordonnance sur l'assurance-chômage - OACI). Le SECO a établi un barème des suspensions selon lequel si l'assuré ne se présente pas ou oublie de se présenter sans excuse valable à l'entretien de conseil et de contrôle ou à la journée d'informations, pour la première fois une suspension du droit à l'indemnité de 5 à 8 jours est prononcée; s'il s'agit de la seconde fois une suspension de 9 à 15 jours est prononcée (SECO, Circulaire IC 01.2007 chiffre D 72). Le Tribunal fédéral des assurances (ci-après: TFA) a toutefois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(ATFA non publié du 2 septembre 1999, C 209/99, publié au DTA 2000 n. 21 p. 101 ; ATFA non publié du 3 août 2007, C 208/06, consid. 3). Ainsi,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w:t>
      </w:r>
    </w:p>
    <w:p>
      <w:r>
        <w:rPr>
          <w:b/>
        </w:rPr>
        <w:t>E. 5</w:t>
      </w:r>
    </w:p>
    <w:p>
      <w:r>
        <w:t>En l'espèce, il n'est pas contesté que le recourant ne s'est pas présenté à l'entretien de conseil du 7 octobre 2009 à 9 heures. L'intimé est cependant d'avis que l'assuré n'a pas fourni de motifs valables justifiant son manquement et, se fondant sur le barème du SECO (SECO, Circulaire IC 01.2007 chiffre D 72), a suspendu le droit de l'assuré pendant 5 jours. Le recourant fait valoir, quant à lui, qu'étant malade le jour de l'entretien, il n'a pas pu s'y rendre et a envoyé une amie auprès de l'ORP pour excuser son absence.</w:t>
      </w:r>
    </w:p>
    <w:p>
      <w:r>
        <w:t>A/4200/2009 - 6/7 -</w:t>
      </w:r>
    </w:p>
    <w:p>
      <w:r>
        <w:rPr>
          <w:b/>
        </w:rPr>
        <w:t>E. 6</w:t>
      </w:r>
    </w:p>
    <w:p>
      <w:r>
        <w:t>Il y a tout d'abord lieu de relever que depuis l'inscription du recourant auprès de l'ORP le 4 août 2009, son dossier ne mentionne aucun problème ou manque d'investissement, de sorte qu'on peut admettre de manière générale qu'il prend au sérieux les prescriptions de l’ORP. Par ailleurs, il est vrai que l'assuré n'est pas resté passif et s'est excusé de son absence, mais force est de constater que cette réaction est intervenue trop tard. Il a en effet envoyé son amie le jour de l'entretien de conseil, afin de l'excuser auprès de sa conseillère et fixer un nouveau rendez-vous. Celle-ci s'est toutefois rendue à l'ORP le 7 octobre 2009 à 11 heures, soit deux heures après l'heure de l'entretien. Dans la mesure où sa compagne ne travaillait pas ce jour-là, le recourant aurait pourtant pu et dû prendre ses dispositions pour qu'elle se présente plus tôt à l'ORP. Le recourant allègue avoir téléphoné à l'ORP, mais son relevé téléphonique ne fait état d'un appel à l'ORP qu'en date du 9 octobre 2009, soit deux jours après la date de l'entretien. Le 7 octobre 2009, l'assuré a pourtant fait des recherches d'emploi depuis son domicile sur internet, de sorte qu'il était tout à fait en état d'envoyer un email à sa conseillère ou de lui téléphoner pour l'informer de sa maladie avant l'heure du rendez-vous. De surcroît, le recourant qui était malade depuis deux jours aurait pu et dû informer à l'avance sa conseillère qu'il ne pourrait pas venir à l'entretien de contrôle. La convocation à l'entretien du 7 octobre 2009 précisait d'ailleurs qu'en cas d'empêchement, il incombait à l'assuré de prévenir sa conseillère en personnel au moins 24 heures à l'avance.</w:t>
      </w:r>
    </w:p>
    <w:p>
      <w:r>
        <w:rPr>
          <w:b/>
        </w:rPr>
        <w:t>E. 7</w:t>
      </w:r>
    </w:p>
    <w:p>
      <w:r>
        <w:t>Au vu de ce qui précède, le Tribunal de céans considère que le recourant a fait preuve d'une légèreté qui doit être sanctionnée. En fixant la durée de la suspension à cinq jours, soit le minimum prévu par le barème du SECO pour un tel manquement, l'ORP a respecté le principe de la proportionnalité de sorte que le recours, mal fondé, doit être rejeté.</w:t>
      </w:r>
    </w:p>
    <w:p>
      <w:r>
        <w:t>A/4200/2009 - 7/7 -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