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ATAS/851/2019 vom 19. August 2019</w:t>
      </w:r>
    </w:p>
    <w:p>
      <w:r>
        <w:t>GE Cour de justice, 2019-08-19, FR</w:t>
      </w:r>
    </w:p>
    <w:p>
      <w:r>
        <w:rPr>
          <w:b/>
        </w:rPr>
        <w:t xml:space="preserve">Quelle: </w:t>
      </w:r>
      <w:r>
        <w:t>https://mcp.opencaselaw.ch/entscheid/ge_gerichte_ATAS_851_2019</w:t>
      </w:r>
    </w:p>
    <w:p>
      <w:r>
        <w:t>FR: GE_GERICHTE ATAS/851/2019 du 19 août 2019</w:t>
      </w:r>
    </w:p>
    <w:p>
      <w:r>
        <w:t>IT: GE_GERICHTE ATAS/851/2019 del 19 agosto 2019</w:t>
      </w:r>
    </w:p>
    <w:p>
      <w:pPr>
        <w:pStyle w:val="Heading2"/>
      </w:pPr>
      <w:r>
        <w:t>Volltext</w:t>
      </w:r>
    </w:p>
    <w:p>
      <w:r>
        <w:t>Siégeant : Valérie MONTANI, Présidente; Maria-Esther SPEDALIERO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A/2891/2019 ATAS/851/2019 COUR DE JUSTICE Chambre des assurances sociales Arrêt du16 septembre 2019 6ème Chambre</w:t>
      </w:r>
    </w:p>
    <w:p>
      <w:r>
        <w:t>En la cause Madame A______, domiciliée à NYON</w:t>
      </w:r>
    </w:p>
    <w:p>
      <w:r>
        <w:t>recourante</w:t>
      </w:r>
    </w:p>
    <w:p>
      <w:r>
        <w:t>contre CAISSE DE COMPENSATION AVS DE L'INDUSTRIE HORLOGÈRE, sise place Neuve 4, GENÈVE</w:t>
      </w:r>
    </w:p>
    <w:p>
      <w:r>
        <w:t>intimée</w:t>
      </w:r>
    </w:p>
    <w:p>
      <w:r>
        <w:t>A/2891/2019 - 2/2 - Vu en fait la décision sur opposition du 11 juillet 2019 de la caisse de compensation AVS de l'industrie horlogère (ci-après : l’intimée) notifiée à Madame A______ (ci- après : la recourante) ; Vu le recours du 2 août 2019 déposé par la recourante auprès de la chambre des assurances sociales de la Cour de justice ; Vu la décision du 19 août 2019 de l’intimée, annulant et remplaçant la précédente ; Vu les écritures des parties des 27 août 2019 et 2 septembre 2019 ; Vu le courrier de la recourante du 5 septembre 2019, dans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