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ATAS/850/2019 vom 16. September 2019</w:t>
      </w:r>
    </w:p>
    <w:p>
      <w:r>
        <w:t>GE Cour de justice, 2019-09-16, FR</w:t>
      </w:r>
    </w:p>
    <w:p>
      <w:r>
        <w:rPr>
          <w:b/>
        </w:rPr>
        <w:t xml:space="preserve">Quelle: </w:t>
      </w:r>
      <w:r>
        <w:t>https://mcp.opencaselaw.ch/entscheid/ge_gerichte_ATAS_850_2019</w:t>
      </w:r>
    </w:p>
    <w:p>
      <w:r>
        <w:t>FR: GE_GERICHTE ATAS/850/2019 du 16 septembre 2019</w:t>
      </w:r>
    </w:p>
    <w:p>
      <w:r>
        <w:t>IT: GE_GERICHTE ATAS/850/2019 del 16 settembre 2019</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neuf jours du droit à l'indemnité du recourant.</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6/2005 du 6 mars 2006). L'activation de réseau ne cadre pas avec les exigences de</w:t>
      </w:r>
    </w:p>
    <w:p>
      <w:r>
        <w:t>A/2559/2019 - 4/8 - l'art. 26 al. 1 OACI (Boris RUBIN, Commentaire de la loi sur l'assurance-chômage, 2014, p. 203) et n’est donc pas assimilée à une recherche d’emploi (Boris RUBIN - La suspension du droit à l’indemnité de chômage in DTA 2017 p. 1ss). En particulier, l'assurée qui recourt au réseau LinkedIn non pas pour offrir ses services pour des postes de travail déterminés mais en menant des discussions informelles au sein de son réseau de connaissances, n'effectue pas une démarche concrète adressée à un employeur potentiel selon les méthodes de postulation ordinaires au sens des art. 17 LACI et 26 OACI (arrêt du Tribunal fédéral 8C 463/2018 du 14 mars 2019). Enfin, l'envoi de la liste des RPE à l'autorité par courrier électronique est admissible. Dans un tel cas il incombe à l'assuré d'apporter la preuve que la liste est arrivée au plus tard le dernier jour du délai dans la sphère de contrôle de l'autorité (ATF 145 V 90). Sur le plan quantitatif, la jurisprudence considère que 10 à 12 recherches d'emploi par mois sont en principe suffisantes (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 737/2017 du 8 janvier 2018). Souvent on exigera moins de recherches de la part des travailleurs spécialisés. On leur demandera par contre de cibler davantage leurs postulations. Des recherches de qualité sont parfois plus efficaces que des recherches nombreuses (B. RUBIN, commentaire op.cit., p. 202).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8C 800/2008 du 8 avril 2009). En particulier, l'obligation de chercher du travail ne cesse que lorsque l'entrée en service auprès d'un autre employeur est certaine (arrêt du Tribunal fédéral 8C 271/2008 du 25 septembre 2008). L'obligation de rechercher un emploi s'applique aussi lorsqu'il s'agit d'un contrat à durée déterminée, au moins durant les 3 derniers</w:t>
      </w:r>
    </w:p>
    <w:p>
      <w:r>
        <w:t>A/2559/2019 - 5/8 - mois (Bulletin du SECO LACI/IC – janvier 2014 - B 314; arrêt du Tribunal fédéral 8C 800/2008 du 8 avril 2009).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 8 décembre 2010, ATAS/1281/2010 consid. 6; ATAS/267/2018 du 26 mars 2018).</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L’obligation de rechercher un</w:t>
      </w:r>
    </w:p>
    <w:p>
      <w:r>
        <w:t>A/2559/2019 - 6/8 - emploi vaut également durant les derniers mois (en principe trois) d’un rapport de travail de durée déterminée, durant la période qui précède l’inscription au chômage (B. RUBIN, commentaire op.cit., p. 199). La chambre de céans a jugé (ATAS/258/2015 du 26 mars 2015) qu’il se justifiait d'interpréter le barème du SECO en ce sens que la sanction prévue est proportionnelle au nombre de mois durant lesquels l'assuré n'aura pas fourni un nombre de recherches d'emploi suffisant et non pas à la durée du délai de congé. Cette solution est plus conforme au principe d'égalité de traitement, dès lors qu'un assuré qui bénéficie d'un délai de congé de deux mois et qui ne fournit aucune recherche d'emploi est actuellement mieux traité que celui qui, au bénéfice d'un délai de congé de trois mois, ne fournit aucune recherche d'emploi durant le premier mois du délai de congé, mais fournit un nombre de recherches d'emploi suffisant et adéquat durant les deux derniers mois du délai de congé.</w:t>
      </w:r>
    </w:p>
    <w:p>
      <w:r>
        <w:rPr>
          <w:b/>
        </w:rPr>
        <w:t>E. 6</w:t>
      </w:r>
    </w:p>
    <w:p>
      <w:r>
        <w:t>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A/2559/2019 - 7/8 - des assurances sociales, un principe selon lequel l'administration ou le juge devrait statuer, dans le doute, en faveur de l'assuré (ATF 126 V 322 consid. 5a).</w:t>
      </w:r>
    </w:p>
    <w:p>
      <w:r>
        <w:rPr>
          <w:b/>
        </w:rPr>
        <w:t>E. 8</w:t>
      </w:r>
    </w:p>
    <w:p>
      <w:r>
        <w:t>En l’occurrence, le recourant a fourni trois RPE en octobre 2018, deux RPE en novembre 2018 et trois RPE en décembre 2018 (y compris celle du 4 janvier 2019). Au regard de l’obligation précitée faite à chaque assuré de rechercher un emploi pendant les trois mois précédents son inscription au chômage, soit en l’occurrence pendant le délai de congé du recourant, c’est avec raison que l’intimé a considéré que celui-ci, en fournissant seulement huit RPE pendant une durée de trois mois, a violé son obligation et cela nonobstant le fait qu’il a été précisément informé de ses obligations de chômeur, en particulier du nombre de RPE mensuelles exigé par l’intimé, seulement au cours de son premier entretien de conseil le 28 janvier 2019. En effet, selon la jurisprudence précitée, un assuré doit être sanctionné même s’il n’a pas été renseigné sur les conséquences de son inaction. Par ailleurs, le fait de continuer à travailler pendant son délai de congé ne peut être pris en compte pour alléger l’obligation de l’assuré de fournir un nombre de RPE suffisant. Enfin, le bulletin LACI cité dans sa teneur de janvier 2019 par l’intimé n’est pas déterminant dès lors qu’il reprend la jurisprudence du Tribunal fédéral, laquelle est antérieure à janvier 2019 (arrêt du Tribunal fédéral 8C_271/2008 du 23 septembre 2008). Cela dit, la chambre de céans a déjà relevé que, nonobstant le fait que la recherche d’un emploi avant l’inscription envisagée au chômage est une règle élémentaire de comportement, il conviendrait que l’intimé renseigne les assurés de façon précise sur le nombre de RPE exigé par une mention qui pourrait figurer, par exemple, sur son site internet. Au demeurant, la suspension de neuf jours du droit à l’indemnité du recourant respecte le barème du SECO (bulletin LACI D79/1A), de sorte qu’elle ne peut qu’être confirmée.</w:t>
      </w:r>
    </w:p>
    <w:p>
      <w:r>
        <w:rPr>
          <w:b/>
        </w:rPr>
        <w:t>E. 9</w:t>
      </w:r>
    </w:p>
    <w:p>
      <w:r>
        <w:t>Partant, le recours sera rejeté. Pour le surplus, la procédure est gratuite.</w:t>
      </w:r>
    </w:p>
    <w:p>
      <w:r>
        <w:t>A/2559/2019 - 8/8 -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