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ATAS/850/2018 vom 27. September 2018</w:t>
      </w:r>
    </w:p>
    <w:p>
      <w:r>
        <w:t>GE Cour de justice, 2018-09-27, FR</w:t>
      </w:r>
    </w:p>
    <w:p>
      <w:r>
        <w:rPr>
          <w:b/>
        </w:rPr>
        <w:t xml:space="preserve">Quelle: </w:t>
      </w:r>
      <w:r>
        <w:t>https://mcp.opencaselaw.ch/entscheid/ge_gerichte_ATAS_850_2018</w:t>
      </w:r>
    </w:p>
    <w:p>
      <w:r>
        <w:t>FR: GE_GERICHTE ATAS/850/2018 du 27 septembre 2018</w:t>
      </w:r>
    </w:p>
    <w:p>
      <w:r>
        <w:t>IT: GE_GERICHTE ATAS/850/2018 del 27 settembre 2018</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Interjeté dans les délai et forme prescrits par la loi, le recours est recevable (art. 56 ss LPGA).</w:t>
      </w:r>
    </w:p>
    <w:p>
      <w:r>
        <w:rPr>
          <w:b/>
        </w:rPr>
        <w:t>E. 3</w:t>
      </w:r>
    </w:p>
    <w:p>
      <w:r>
        <w:t>Est litigieuse en l’occurrence la question de savoir si la recourante remplit les conditions pour bénéficier d’une remise de l’obligation de restituer la somme de CHF 1'031.60.</w:t>
      </w:r>
    </w:p>
    <w:p>
      <w:r>
        <w:t>A/498/2018 - 5/7 -</w:t>
      </w:r>
    </w:p>
    <w:p>
      <w:r>
        <w:rPr>
          <w:b/>
        </w:rPr>
        <w:t>E. 4</w:t>
      </w:r>
    </w:p>
    <w:p>
      <w:r>
        <w:t>Les subsides indûment touchés doivent être restitués, en appliquant par analogie l’art. 25 LPGA (art. 33 al. 1 de la loi d'application de la loi fédérale sur l'assurance- maladie du 29 mai 1997 - LaLAMal - J 3 05). Selon cette disposition, la restitution ne peut être exigée lorsque l’intéressé était de bonne foi et qu’elle le mettrait dans une situation difficile.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la personne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w:t>
      </w:r>
    </w:p>
    <w:p>
      <w:r>
        <w:rPr>
          <w:b/>
        </w:rPr>
        <w:t>E. 5</w:t>
      </w:r>
    </w:p>
    <w:p>
      <w:r>
        <w:t>En l’occurrence, la recourante a reçu plusieurs décisions de l’Hospice général à son domicile lui signifiant qu’elle n’avait plus droit à la prise en charge intégrale de la prime d’assurance-maladie. Partant, même si le SAM lui a versé ses primes pendant la période en cause, elle savait ou aurait dû savoir, en faisant preuve de l’attention requise, que la prestation était indue. À cela la recourante rétorque qu’elle était dans l’incapacité de gérer ses affaires à l’époque et qu’elle s’était dès lors déchargée complètement pour la gestion de celles-ci sur l’assistant social de l’Hospice général.</w:t>
      </w:r>
    </w:p>
    <w:p>
      <w:r>
        <w:t>A/498/2018 - 6/7 - Toutefois, indépendamment du fait que la recourante n’a pas produit un certificat médical d’incapacité de travail de son psychiatre, il sied de relever que tel n'était manifestement pas le cas, dès lors qu’elle a bénéficié des prestations de chômage pendant les mois en cause, ce qui suppose une aptitude au placement. Elle devait également fournir les preuves de ses recherches d’emploi. De surcroît, elle indique dans son opposition du 5 août 2015 avoir suivi un stage, pour lequel elle avait reçu CHF 300.- de plus pour les mois de mars, avril et mai 2015. Cela démontre également qu’elle n’était pas en incapacité de travailler et laisse supposer qu’elle pouvait également s’occuper de ses affaires. Une incapacité de discernement doit d'emblée être exclue de ce fait. En outre, en admettant qu’elle s’était complètement déchargée pour la gestion de ses affaires personnelles sur un assistant social, il lui appartenait de lui transmettre les courriers concernant ses affaires administratives et par conséquent également les courriers de l’Hospice général. A défaut, il est en effet impossible à un tiers de gérer les affaires. L'omission de faire suivre les courriers de l'Hospice général à son assistant social doit également être considérée comme une négligence grave. Pour les raisons qui précèdent, la bonne foi de la recourante ne peut être admise, un empêchement objectif pour informer l'intimé n’étant pas établi, si bien que cette omission constitue une négligence grave.</w:t>
      </w:r>
    </w:p>
    <w:p>
      <w:r>
        <w:rPr>
          <w:b/>
        </w:rPr>
        <w:t>E. 6</w:t>
      </w:r>
    </w:p>
    <w:p>
      <w:r>
        <w:t>Enfin, au vu de ce qui précède, il ne s'avère pas nécessaire d'entendre la recourante, raison pour laquelle la chambre de céans renonce à la reconvoquer, même si elle a été empêchée d'assister à l'audience du 30 août 2018 sans faute de sa part. Au demeurant, elle a pu se déterminer sur le procès-verbal y relatif.</w:t>
      </w:r>
    </w:p>
    <w:p>
      <w:r>
        <w:rPr>
          <w:b/>
        </w:rPr>
        <w:t>E. 7</w:t>
      </w:r>
    </w:p>
    <w:p>
      <w:r>
        <w:t>Cela étant, le recours sera rejeté.</w:t>
      </w:r>
    </w:p>
    <w:p>
      <w:r>
        <w:rPr>
          <w:b/>
        </w:rPr>
        <w:t>E. 8</w:t>
      </w:r>
    </w:p>
    <w:p>
      <w:r>
        <w:t>La procédure est gratuite.</w:t>
      </w:r>
    </w:p>
    <w:p>
      <w:r>
        <w:t>***</w:t>
      </w:r>
    </w:p>
    <w:p>
      <w:r>
        <w:t>A/498/2018 - 7/7 -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