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ATAS/850/2017 vom 3. Oktober 2017</w:t>
      </w:r>
    </w:p>
    <w:p>
      <w:r>
        <w:t>GE Cour de justice, 2017-10-03, FR</w:t>
      </w:r>
    </w:p>
    <w:p>
      <w:r>
        <w:rPr>
          <w:b/>
        </w:rPr>
        <w:t xml:space="preserve">Quelle: </w:t>
      </w:r>
      <w:r>
        <w:t>https://mcp.opencaselaw.ch/entscheid/ge_gerichte_ATAS_850_2017</w:t>
      </w:r>
    </w:p>
    <w:p>
      <w:r>
        <w:t>FR: GE_GERICHTE ATAS/850/2017 du 3 octobre 2017</w:t>
      </w:r>
    </w:p>
    <w:p>
      <w:r>
        <w:t>IT: GE_GERICHTE ATAS/850/2017 del 3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1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l'assurance-vieillesse et survivants, du 20 décembre 1946 (LAVS - RS 831.10). Sa compétence pour juger du cas d’espèce est ainsi établie.</w:t>
      </w:r>
    </w:p>
    <w:p>
      <w:r>
        <w:rPr>
          <w:b/>
        </w:rPr>
        <w:t>E. 2</w:t>
      </w:r>
    </w:p>
    <w:p>
      <w:r>
        <w:t>Par courrier du 25 septembre 2017, la Fondation a retiré son recours interjeté le 17 juillet 2017.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