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ATAS/850/2015 vom 11. November 2015</w:t>
      </w:r>
    </w:p>
    <w:p>
      <w:r>
        <w:t>GE Cour de justice, 2015-11-11, FR</w:t>
      </w:r>
    </w:p>
    <w:p>
      <w:r>
        <w:rPr>
          <w:b/>
        </w:rPr>
        <w:t xml:space="preserve">Quelle: </w:t>
      </w:r>
      <w:r>
        <w:t>https://mcp.opencaselaw.ch/entscheid/ge_gerichte_ATAS_850_2015</w:t>
      </w:r>
    </w:p>
    <w:p>
      <w:r>
        <w:t>FR: GE_GERICHTE ATAS/850/2015 du 11 novembre 2015</w:t>
      </w:r>
    </w:p>
    <w:p>
      <w:r>
        <w:t>IT: GE_GERICHTE ATAS/850/2015 del 11 novembre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de la recourante à des prestations de l’assurance- accidents à la suite de son accident dès le 1er février 2010, plus particulièrement sur le point de savoir si c’est à juste titre que l’intimée a considéré que l’accident ne déployait plus d’effets à sa charge dès cette date. Il faut par ailleurs rappeler que 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 l’espèce, l’indemnité pour atteinte à l’intégrité fait bien partie de l’objet de la contestation, puisque la recourante a pris des conclusions sur ce point, quand bien même elle ne l’a pas expressément attaqué dans son écriture de recours.</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t>A/3822/2013 - 33/49 -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w:t>
      </w:r>
    </w:p>
    <w:p>
      <w:r>
        <w:t>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w:t>
      </w:r>
    </w:p>
    <w:p>
      <w:r>
        <w:t>A/3822/2013 - 34/49 -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w:t>
      </w:r>
    </w:p>
    <w:p>
      <w:r>
        <w:t>A/3822/2013 - 35/49 - (Jean-Maurice FRÉSARD / Margit MOSER-SZELESS, L'assurance-accidents obligatoire in Schweizerisches Bundesverwaltungsrecht [SBVR], 2ème éd. 2007, n. 235; ATF non publié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w:t>
      </w:r>
    </w:p>
    <w:p>
      <w:r>
        <w:rPr>
          <w:b/>
        </w:rPr>
        <w:t>E. 7</w:t>
      </w:r>
    </w:p>
    <w:p>
      <w:r>
        <w:t>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 c)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w:t>
      </w:r>
    </w:p>
    <w:p>
      <w:r>
        <w:t>A/3822/2013 - 36/49 -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w:t>
      </w:r>
    </w:p>
    <w:p>
      <w:r>
        <w:t>A/3822/2013 - 37/49 - - les difficultés et complications importantes apparues au cours de la guérison;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d) S'agissant du caractère adéquat du rapport de causalité, en cas d'atteintes à la santé sans preuve de déficit organique consécutives à un traumatisme de type «coup du lapin» à la colonne cervicale, un traumatisme analogue ou un traumatisme crânio-cérébral, la jurisprudence applique, par analogie, les mêmes critères que ceux dégagés à propos des troubles d'ordre psychique avec cependant les modifications suivantes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w:t>
      </w:r>
    </w:p>
    <w:p>
      <w:r>
        <w:t>-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En cas de traumatisme de ce type, il n'est pas décisif de savoir si les troubles dont est atteint l'assuré sont plutôt de nature somatique ou psychique (ATF 117 V 359 consid. 6a). e) On rappellera cependant que même en présence d'un traumatisme de type «coup du lapin» à la colonne cervicale, d'un traumatisme analogue ou d'un traumatisme crânio-cérébral, lorsque les lésions appartenant au tableau clinique des séquelles</w:t>
      </w:r>
    </w:p>
    <w:p>
      <w:r>
        <w:t>A/3822/2013 - 38/49 -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(arrêt du Tribunal fédéral des assurances U 142/05 du 6 avril 2006 consid. 2). 8.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Les accidents de voiture, qui opposent des forces comparables ou à tout le moins non réduites, sont en règle générale considérés de gravité moyenne (arrêt du Tribunal fédéral 8C_316/2008 consid. 3.2). La jurisprudence a classé dans la catégorie moyenne à la limite des accidents graves un accident impliquant une crevaison alors que la voiture roulait à 95 km/h sur l’autoroute et s’est renversée sur le toit. Il y en revanche accident de gravité moyenne en cas de dérapage du véhicule, qui quitte la route et se retourne sur un talus ; ainsi que lorsqu’un camion conduit par un élève conducteur quitte la route, dévale un talus et s’arrête sur le toit après un tonneau et demi. L’accident est grave lorsque la jambe de l’assuré éjecté de l’habitacle par la fenêtre après une collision frontale reste coincée jusqu’à la hanche dans la voiture qui s’est renversée (RAMA 4/2003 n° U 481 p. 203 consid. 3.3.2 et les références). Parmi les accidents qualifiés de gravité moyenne, on peut encore citer les situations suivantes : véhicule de l’assuré qui est abruptement freiné lors d’une manœuvre de dépassement à 100 km/h, dérape, heurte un muret de pierre, se renverse et s’arrête sur le côté conducteur (arrêt du Tribunal fédéral 8C_169/2007 du 5 février 2008 consid. 4.2.2); voiture qui lors d’un dépassement est touchée sur le côté par un camion et se renverse (arrêt du Tribunal fédéral 8C_743/2007 du 14 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w:t>
      </w:r>
    </w:p>
    <w:p>
      <w:r>
        <w:t>A/3822/2013 - 39/49 -</w:t>
      </w:r>
    </w:p>
    <w:p>
      <w:r>
        <w:rPr>
          <w:b/>
        </w:rPr>
        <w:t>E. 15</w:t>
      </w:r>
    </w:p>
    <w:p>
      <w:r>
        <w:t>mars 2007 consid. 5.2);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voiture qui est percutée à l’arrière sur l’autoroute et qui emboutit l’automobile qui la précède (arrêt du Tribunal fédéral 8C_720/2012 du 15 octobre 2013 consid. 7.1), voiture percutée à 120 km/h sur l’autoroute par un véhicule venant de l'arrière, et qui sous l'effet du choc fait plusieurs tours sur elle-même avant de heurter le talus herbeux longeant la bande d'urgence et de se retourner sur le toit (arrêt du Tribunal fédéral des assurances U 172/06 du 10 mai 2007 consid. 7.3) ; cycliste percuté par l’arrière par une voiture (arrêt du Tribunal fédéral 8C_495/2007 du 31 janvier 2008 consid. 4.3).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une chute d’une hauteur de plusieurs mètres sur le dos et le séant avec des fractures et des contusions (RAMA 1998/5 n° U 307 p. 448 consid. 3a).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w:t>
      </w:r>
    </w:p>
    <w:p>
      <w:r>
        <w:t>A/3822/2013 - 40/49 -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t>A/3822/2013 - 41/49 - 10. Il y a tout d’abord lieu de déterminer si la recourante présente aujourd’hui encore des troubles invalidants. a) Le rapport des experts mis en œuvre par la chambre de céans appelle les commentaires suivants. Au plan structurel, l’expertise présente certaines carences. Elle contient en effet de très nombreuses répétitions et il est parfois délicat de distinguer les éléments qui ressortent de l’anamnèse de ceux qui découlent du dossier médical, des plaintes de la recourante ou encore des constatations des experts. Cependant, malgré ces lacunes d’ordre formel, les volets de l’expertise concernant les atteintes physiques de la recourante peuvent se voir reconnaître une pleine valeur probante. En effet, les conclusions des experts sont motivées, convaincantes et reposent sur une parfaite connaissance du dossier. En ce qui concerne l’incidence des troubles angiologiques, il est vrai que les experts concluent à un rôle partiel de l’accident, tout en admettant ne pas disposer de toutes les données nécessaires à se prononcer à cet égard, notamment sur le lien de causalité entre l’accident et la poursuite du traitement anti-coagulant. On soulignera toutefois que le rapport des angiologues traitants du 9 juillet 2015 ne suffit pas à écarter l’appréciation des experts sur la causalité uniquement partielle de l’accident dans l’atteinte angiologique. En effet, ces médecins ont souligné une origine veineuse secondaire à l’occlusion iliaque. S’ils ont admis la notion d’aggravation traumatique, c’est apparemment uniquement en se fondant sur les déclarations de la recourante, qui affirmait ne pas avoir eu de symptômes invalidants auparavant. Une telle argumentation revient à raisonner selon le principe post hoc, ergo propter hoc. Or, le seul fait que des symptômes douloureux ou des atteintes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 119 V 335 consid. 2b/bb; arrêt du Tribunal fédéral 8C_178/2010 du 22 juin 2010 consid. 4.1). Cette question peut quoi qu’il en soit rester ouverte, pour les motifs suivants. La recourante admet que du point de vue uniquement physique, sa capacité de travail est entière depuis fin juin 2004. Elle ne conteste les conclusions somatiques des experts qu’en tant qu’elles concernent l’indemnité pour atteinte à l’intégrité liée aux problèmes angiologiques et la prise en charge du traitement de ces troubles. Cependant, l’état de santé de la recourante est incontestablement stabilisé depuis le 1er février 2010, date à laquelle l’intimée a mis un terme au versement des prestations. Le Dr J______ le considérait en effet stabilisé dans son rapport du 20 juin 2007 du point de vue physique, ce que confirme le fait qu’aucun des médecins consultés ou des experts ne formule de proposition thérapeutique permettant d’espérer une amélioration sensible de l’état de santé physique de la recourante. Or, comme cela découle de la jurisprudence citée plus haut, le droit au traitement médical cesse lors de la stabilisation de l’état de santé. L’art. 21 al. 1 LAA dispose certes que lorsque la rente a été fixée, les prestations pour soins et remboursement de frais (art. 10 à 13) sont accordées à son bénéficiaire dans les cas suivants : lorsqu'il souffre d'une maladie professionnelle</w:t>
      </w:r>
    </w:p>
    <w:p>
      <w:r>
        <w:t>A/3822/2013 - 42/49 -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Force est toutefois de constater qu’aucune des hypothèses visées par cette disposition n’est réalisée en l’espèce. En particulier, notre Haute Cour a considéré que lorsqu’une décision octroyant une rente n’est pas entrée en force, la rente n’a pas été fixée au sens de l’art. 21 al. 1 let. d LAA de sorte que le bien-fondé de la fin de la prise en charge du traitement médical doit être examiné à la lumière des conditions de l’art. 10 al. 1 LAA (arrêt du Tribunal fédéral des assurances U 252/01 du 17 juin 2002 consid. 2b). La recourante n’a ainsi pas droit à la poursuite de la prise en charge du traitement médical compte tenu de son état stabilisé. S’agissant de ses critiques sur l’évaluation du dommage permanent et de l’atteinte à l’intégrité en lien avec les problèmes angiologiques, elles tombent à faux. Les experts ont signalé que l’œdème mou n’atteignait pas le seuil d’un dommage permanent. Or, une telle appréciation est parfaitement conforme avec la table 16 de l’intimée, relative à l’indemnité pour atteinte à l’intégrité lors de syndromes post-thrombotiques, et dont il ressort que l’œdème mou de l’extrémité distale susceptible de traitement ne donne lieu à aucune indemnisation. C’est ainsi à juste titre que le experts ont nié un dommage permanent en raison du syndrome post-thrombotique. Au vu de ces éléments, il n’existe aucun motif de s’écarter des conclusions des experts sur le plan somatique. b) En ce qui concerne le volet psychiatrique de l’expertise, la chambre de céans retient ce qui suit. La Dresse AH_______ a posé les diagnostics de trouble de la personnalité émotionnellement labile, type borderline (décompensé) (F 60.31), d’état de stress post-traumatique (F 43.1), d’épisode dépressif moyen avec syndrome somatique (F 32.11) et de trouble dissociatif sans précision (F 44.9). Si l’état de stress post- traumatique et l’épisode dépressif moyen correspondent aux diagnostics des Drs D______ et AJ_______, et se recoupent également largement avec les atteintes retenues par le Dr Q______, tel n’est pas le cas du trouble de la personnalité émotionnellement labile, type borderline (décompensé). On comprend de plus mal sur quels éléments se fonde la Dresse AH_______ pour retenir une telle atteinte. Elle a en effet relevé l’absence d’événements particuliers dans la vie de la recourante, dont l’adolescence n’a pas été marquée par des problèmes comportementaux. Or, comme le Dr AI_______ l’a noté, un tel trouble apparaît généralement à l’adolescence et se manifeste par des difficultés notables, ce que l’experte semble également admettre, puisqu’elle indique que la structure de personnalité se constitue dès l’enfance puis dans l’adolescence. Dans la mesure où</w:t>
      </w:r>
    </w:p>
    <w:p>
      <w:r>
        <w:t>A/3822/2013 - 43/49 - elle exclut tout comportement évocateur d’un tel trouble dans l’enfance ou l’adolescence de la recourante, il paraît contradictoire de retenir ce diagnostic. Le « fonctionnement particulier » de la recourante dans sa vie professionnelle n’est à l’évidence pas suffisant pour conclure à une atteinte psychiatrique pathologique. Le parcours professionnel de la recourante révèle certes qu’elle n’a pas fait de sa carrière une priorité, et qu’elle s’est parfois cantonnée à des activités qui n’étaient pas en adéquation avec ses aptitudes, pour mieux se consacrer à sa vie de famille. Un tel choix de vie, au demeurant répandu, n’a cependant rien de pathologique. De plus, la recourante a tissé des relations stables et apparemment harmonieuses avec ses proches, ce qui n’est en général pas le cas des personnes souffrant d’un trouble de la personnalité émotionnellement labile, type borderline. L’experte psychiatre a également indiqué que la personnalité de la recourante était mal compensée avant l’accident déjà. Toutefois, elle n’étaye nullement cette appréciation. La Dresse AH_______ soutient que les anamnèses relatées par les Drs Q______ et R_______ confirmaient la présence d’un tel trouble. Cependant, dans la mesure où elle s’écarte des diagnostics posés par ses confrères de manière aussi radicale, on aurait attendu d’elle qu’elle expose de manière circonstanciée quels sont ces éléments prétendument recensés par les précédents experts. A défaut de telles indications, son affirmation est insuffisamment motivée et ne saurait emporter la conviction. La lecture des rapports des Drs Q______ et R_______ ne révèle d’ailleurs aucun comportement particulier qu’on pourrait interpréter comme la manifestation d’un trouble de la personnalité. Le Dr R_______ a certes noté dans son appréciation que la recourante était structurée sur un mode psychotique, en soulignant toutefois qu’il ne s’agissait pas d’une maladie. A l’inverse de la Dresse AH_______, il a cependant conclu que c’était à la suite de l’accident que cette structure s’était décompensée. Sur ce dernier point, l’experte psychiatre se contredit d’ailleurs de manière flagrante. En effet, comme on l’a vu, elle a indiqué en premier lieu que le trouble de la personnalité mal compensé était préexistant à l’accident. Elle a toutefois soutenu quelques lignes plus loin que c’était l’accident qui avait décompensé le trouble de la personnalité. En outre, la Dresse AH_______ semble imputer les limitations fonctionnelles au seul trouble de la personnalité, notant entre autres dans ce cadre un état de qui-vive et des angoisses de mort. Or, ces symptômes semblent plutôt typiques de l’état de stress post-traumatique selon les critères de la CIM-10 cités par l’experte, lequel état est en lien de causalité avec l’accident selon ses propres conclusions. Si l’examen de la Dresse AH_______ a permis de confirmer que les troubles psychiques de la recourante continuent d’entraîner une incapacité de travail totale, on ne saurait se rallier sans réserve à ses conclusions quant à l’existence et à l’incidence du prétendu trouble de la personnalité sur l’incapacité de travail, eu égard à ce qui précède. Sur ce point, la chambre de céans se ralliera aux conclusions du Dr R_______. En effet, l’expertise que ce spécialiste a réalisée en 2008 correspond en tous points aux réquisits jurisprudentiels, puisque ses conclusions sont parfaitement motivées et que ses diagnostics sont précis et</w:t>
      </w:r>
    </w:p>
    <w:p>
      <w:r>
        <w:t>A/3822/2013 - 44/49 - reposent sur une parfaite connaissance du dossier et un examen clinique. Le rapport de cet expert permet d’écarter le diagnostic de trouble de la personnalité émotionnellement labile, type borderline posé par la Dresse AH_______. Par surabondance, on notera que même à supposer que ce diagnostic soit correct, il n’existe aucune incapacité de travail en lien avec des troubles psychiques avant l’événement de septembre 2002, si bien qu’il faudrait en tout état de cause admettre que c’est l’accident qui a décompensé ce trouble, de sorte que l’intimée en répond. Partant, un complément d’expertise sur ce point s’avère inutile, malgré les contradictions et les carences du rapport de la Dresse AH_______ s’agissant de cette atteinte. c) On précisera encore en ce qui concerne les compléments d’expertise requis par les parties que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au vu des éléments qui précèdent, il s’avère inutile de procéder à de plus amples mesures d’instruction, la chambre de céans disposant des éléments nécessaires pour statuer sur le droit aux prestations de la recourante. On notera en outre que plusieurs des questions complémentaires proposées par l’intimée dans ses déterminations du 29 juin 2015 ont déjà fait l’objet de réponses circonstanciées des experts. S’agissant notamment de la question complémentaire que l’intimée souhaiterait faire poser à la Dresse AG_______, la chambre de céans relève que cette spécialiste a exposé pour quels motifs elle considérait que les troubles olfactifs étaient en lien de causalité naturelle avec l’accident, en se référant notamment à la littérature médicale et en expliquant pour quels motifs cette atteinte n’avait pas été révélée immédiatement après l’accident. Ce point de l’expertise ne nécessite ainsi pas d’approfondissement. 11. Il convient en second lieu de se pencher sur le degré de gravité de l’accident survenu, afin de déterminer si les troubles psychiques de la recourante sont en lien de causalité adéquate avec cet événement. Contrairement à ce que la recourante allègue et eu égard à la casuistique exposée, l’accident qu’elle a subi ne peut être considéré comme grave. Il doit être qualifié de gravité moyenne, à la limite supérieure des accidents graves. C’est donc à la lumière des critères développés plus haut que le lien de causalité adéquate entre les troubles psychiques de la recourante et l’accident de septembre 2002 doit être examiné.</w:t>
      </w:r>
    </w:p>
    <w:p>
      <w:r>
        <w:t>A/3822/2013 - 45/49 - Au plan physique, l’état de la recourante s’est stabilisé relativement rapidement et l’évolution a été favorable, ce qui ressort notamment du rapport du Dr E______ daté d’avril 2004. Selon le Dr J______, en juin 2004, soit moins de deux ans après l’accident, les séquelles orthopédiques n’entraînaient plus d’incapacité de travail. Quant aux douleurs évoquées par le Dr H______ en novembre 2004, elles étaient dues à des lésions non accidentelles mais dégénératives. Il est ainsi incontestable que les problèmes psychiques ont rapidement dominé le tableau clinique présenté par la recourante. Partant, ce sont les critères de causalité adéquate en cas de troubles psychiques qui doivent être appliqués en l’espèce, malgré la survenance d’un TCC mineur. Or, si l’on se réfère aux seules lésions physiques, force est de constater que les critères du degré et la durée de l’incapacité de travail, des importantes complications au cours de la guérison, des douleurs persistantes et de la durée anormalement longue du traitement médical ne sont pas réalisés en l’espèce. En effet, comme l’admettent le Dr J______ et les experts judiciaires, l’état de santé de la recourante était stabilisé en juin 2004 du point de vue somatique, et elle dispose depuis cette date d’une totale capacité de travail sur ce plan. Si la recourante a encore des douleurs aux membres inférieurs, elles ne sont pas telles qu’il faille considérer que le critère afférent soit rempli. Quant au traitement, il n’a pas été particulièrement long, et le décours des atteintes physiques n’a pas été émaillé de complications particulières. S’agissant des circonstances concomitantes particulièrement dramatiques et du caractère particulièrement impressionnant, la survenance d'un accident de gravité moyenne présente toujours un certain caractère impressionnant pour la personne qui en est victime, ce qui ne suffit pas en soi à conduire à l'admission de ce critère. Notre Haute Cour a admis qu’il était réalisé dans le cas d’une collision entre une voiture et un camion dans un tunnel d’autoroute, avec de nombreux heurts contre le mur du tunnel; d’une collision entre une voiture et un semi-remorque, le conducteur du semi-remorque n’ayant pas remarqué le véhicule dans lequel se trouvait l’assuré et l’ayant poussé sur une distance de 300 mètres ; ou d’une importante embardée du véhicule qui perd une roue sur l’autoroute alors qu’il circule à haute vitesse, avec plusieurs tonneaux et projection d’un passager hors du véhicule (arrêt du Tribunal fédéral 8C_817/2009 du 26 mars 2010 et les références). Il a également été reconnu dans le cas d’un accident où la voiture que conduisait l’assurée s'est encastrée dans un arbre, entraînant le décès de sa mère qui occupait le siège passager. Il a en revanche été nié dans plusieurs cas de chutes à vélo sur la chaussée, consécutives à un freinage brusque sans collision avec un autre véhicule (arrêt du Tribunal fédéral 8C_1007/2012 du 11 décembre 2013 consid. 5.4.1 et les références). En l’occurrence, on ne peut nier le caractère impressionnant de l’accident. La recourante circulait à vélo et a été projetée à une très importante distance à la suite du choc subi. Elle a chuté au milieu du trafic, risquant ainsi un second impact. Le traitement anti-coagulant qui lui était alors administré constituait de plus un facteur de risque non négligeable, ce qui rendait l’accident plus effrayant encore. L’intimée</w:t>
      </w:r>
    </w:p>
    <w:p>
      <w:r>
        <w:t>A/3822/2013 - 46/49 - fait valoir que selon la jurisprudence, le critère des circonstances particulièrement dramatiques ou du caractère particulièrement impressionnant de l’accident ne revêt pas la même importance en cas d’amnésie rétrograde (arrêt du Tribunal fédéral U 334/03 du 15 novembre 2004 consid. 3.2). Or, en l’espèce, l’expert neurologue a uniquement retenu une très brève amnésie, au vu des déclarations précises que la recourante a pu fournir sur les circonstances précédant l’accident. On ne peut ainsi nier intégralement le caractère impressionnant en raison de la brève amnésie de la recourante. La gravité des lésions subies ne peut non plus être contestée. La recourante a en effet subi une plaie avec une importante perte de substance du membre inférieur, ayant nécessité deux interventions chirurgicales, et dont les importantes séquelles esthétiques sont aujourd’hui encore présentes. Ces deux critères sont suffisamment prégnants pour admettre le lien de causalité adéquate entre l’accident et les troubles psychiques de la recourante, compte tenu du fait que l’événement de septembre 2002 est à la limite supérieure de la catégorie intermédiaire des accidents. 12. Eu égard à ce qui précède, l’intimée répond des troubles psychiques de la recourante. Il n’est pas inutile dans ce contexte de revenir sur le diagnostic de trouble de la personnalité émotionnellement labile, type borderline, posé par la Dresse AH_______ et participant à hauteur de 50 % dans l’incapacité de travail de la recourante. Comme on l’a vu plus haut, même s’il fallait admettre le bien-fondé de ce diagnostic, force serait de constater qu’il a été décompensé par l’accident. Or, en cas de troubles psychiques survenant après un accident, une prédisposition constitutionnelle ne suffit pas à contester le lien de causalité adéquate au regard de la personnalité de l'assuré antérieure à l'accident lorsque l’accident ne peut être qualifié d’insignifiant. Nier l'existence d'une relation de causalité adéquate dans un pareil cas reviendrait à exiger, à tort, d’un assuré présentant une prédisposition à des troubles psychiques une plus grande capacité d'assumer l'accident sur le plan psychique que celle que l'on attendrait de la part d'une personne faisant partie du large cercle des assurés (ATF 115 V 403 consid. 4c et 5c/bb). Partant, on ne saurait ainsi considérer que l’intimée ne répond que pour moitié de l’incidence des troubles psychiques consécutifs à l’accident de la recourante, au motif que cette dernière présentait un trouble de la personnalité non décompensé avant la survenance de cet accident. La capacité de travail et de gain de la recourante étant désormais nulle du point de vue psychique en raison des suites de l’accident, elle a droit à une rente complète d’invalidité de l’intimée dès le 1er février 2010, et ce bien qu’elle n’ait pas travaillé à plein temps avant son accident. En effet, dans l’assurance-accidents, le revenu sans invalidité doit être établi sans égard au fait que l'assuré mettait à profit entièrement, ou en partie seulement, sa capacité de travail avant l'accident.</w:t>
      </w:r>
    </w:p>
    <w:p>
      <w:r>
        <w:t>A/3822/2013 - 47/49 - Autrement dit, il faut rechercher quelles sont les possibilités de gain d'un assuré censé les utiliser pleinement (ATF 119 V 475 consid. 2b). 13. Reste à examiner le montant de l'indemnité pour atteinte à l'intégrité. L’intimée a octroyé une indemnité pour atteinte à l’intégré de 20 % à la recourante par décision du 6 janvier 2010. S’agissant de l’atteinte à la jambe, contrairement à ce qu’affirme la recourante, les experts ont parfaitement motivé leur appréciation - qui se confond d’ailleurs pratiquement avec le taux de 20 % admis par le Dr J______. S’agissant du syndrome post-thrombotique, l’appréciation des experts est également conforme aux tables de l’intimée, comme on l’a vu plus haut. En ce qui concerne l’hyposmie, la référence à la table 3 de l’intimée est erronée. Il n’existe en effet pas de table portant sur l’indemnisation de la perte de l’odorat. En revanche, l’annexe 3 à l’OLAA prévoit une indemnisation de 15 % pour la perte de l’odorat ou du goût. En l’espèce, l’hyposmie étant unilatérale avec une récupération partielle, le taux de 5 % fixé par la Dresse AG_______ n’apparaît pas critiquable. Enfin, au plan psychiatrique, la Dresse AH_______ a fixé le taux de l’atteinte à 70 %. Selon la table 19 de l’intimée, les séquelles psychiques d’accident modérées à sévères donnent droit à une indemnité entre 50 % et 80 %. L’appréciation de l’experte psychiatre s’inscrit donc dans ce cadre. En revanche, la diminution de 50 % de cette indemnité en raison du prétendu trouble de la personnalité préalable à l’accident n’est pas admissible, pour les raisons exposées plus haut. La chambre de céans s’en tiendra ainsi au taux d’indemnisation de 70 % pour l’atteinte psychique. Ainsi, l’indemnité pour atteinte à l’intégrité résultant des troubles physiques et psychiques s’élève à 93 %, sous déduction du montant de 20 % déjà versé. L’intimée a requis que les experts procèdent à une pondération de toutes les atteintes de la recourante. Or, ces derniers se sont déjà livrés à une appréciation précise des atteintes de la recourante, lesquelles n’ont aucune interaction entre elles. Il est partant superfétatoire de compléter l’instruction sur ce point. Il faut en effet rappeler qu’en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comme en l'occurrence, les troubles psychiques constituent une atteinte particulièrement grave, justifiant une indemnisation selon les art. 24 al. 1 LAA et</w:t>
      </w:r>
    </w:p>
    <w:p>
      <w:r>
        <w:t>A/3822/2013 - 48/49 - 36 al. 1 OLAA, on ne saurait admettre que celle-ci est pleinement réalisée par le seul versement d'une indemnité pour l'atteinte à l'intégrité physique qui est à l'origine des souffrances psychiques (arrêt du Tribunal fédéral 8C_917/2010 du 28 septembre 2011 consid. 5.4). 14. Eu égard à ce qui précède, le recours est partiellement admis. La cause sera renvoyée à l’intimée pour calcul de la rente d’invalidité due dès le 1er février 2010 et nouvelle décision. La recourante obtenant partiellement gain de cause, elle a droit à des dépens, qu’il convient de fixer à CHF 3'200.- (art. 61 let. g LPGA). Pour le surplus, la procédure est gratuite (art. 61 let. a LPGA).</w:t>
      </w:r>
    </w:p>
    <w:p>
      <w:r>
        <w:t>A/3822/2013 - 49/49 -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