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ATAS/850/2011 vom 13. September 2011</w:t>
      </w:r>
    </w:p>
    <w:p>
      <w:r>
        <w:t>GE Cour de justice, 2011-09-13, FR</w:t>
      </w:r>
    </w:p>
    <w:p>
      <w:r>
        <w:rPr>
          <w:b/>
        </w:rPr>
        <w:t xml:space="preserve">Quelle: </w:t>
      </w:r>
      <w:r>
        <w:t>https://mcp.opencaselaw.ch/entscheid/ge_gerichte_ATAS_850_2011</w:t>
      </w:r>
    </w:p>
    <w:p>
      <w:r>
        <w:t>FR: GE_GERICHTE ATAS/850/2011 du 13 septembre 2011</w:t>
      </w:r>
    </w:p>
    <w:p>
      <w:r>
        <w:t>IT: GE_GERICHTE ATAS/850/2011 del 13 settembre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entraînant la modification de nombreuses dispositions légales dans le domaine de l'assurance-invalidité.</w:t>
      </w:r>
    </w:p>
    <w:p>
      <w:r>
        <w:t>A/4235/2008 - 8/14 -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consid. 1.2). Cette novelle n'a toutefois pas amené de changements majeurs en matière de conditions d'octroi générales des mesures de réadaptation (cf. Message concernant la modification de la loi fédérale sur l'assurance-invalidité [5ème révision] du 22 juin 2005, FF 2005 4215, p. 4316). En effet, l'art. 8 LAI, dans sa nouvelle teneur dès le 1er janvier 2008, reprend pour l'essentiel le texte de l'ancienne disposition. L'art. 8 al. 1bis précise toutefois qu'il est tenu compte de la durée probable de la vie professionnelle restante, lors de la fixation des mesures de réadaptation. L'article 17 LAI en particulier, ayant trait au reclassement, n'a subi aucune modification lors de la 5ème révision de la LAI.</w:t>
      </w:r>
    </w:p>
    <w:p>
      <w:r>
        <w:rPr>
          <w:b/>
        </w:rPr>
        <w:t>E. 3</w:t>
      </w:r>
    </w:p>
    <w:p>
      <w:r>
        <w:t>Interjeté dans la forme et le délai prescrits par la loi, le recours est recevable (art. 56ss LPGA).</w:t>
      </w:r>
    </w:p>
    <w:p>
      <w:r>
        <w:rPr>
          <w:b/>
        </w:rPr>
        <w:t>E. 4</w:t>
      </w:r>
    </w:p>
    <w:p>
      <w:r>
        <w:t>Le litige porte sur le droit du recourant à des mesures de réadaptation.</w:t>
      </w:r>
    </w:p>
    <w:p>
      <w:r>
        <w:rPr>
          <w:b/>
        </w:rPr>
        <w:t>E. 5</w:t>
      </w:r>
    </w:p>
    <w:p>
      <w:r>
        <w:t>Est réputée invalidité, l’incapacité de gain totale ou partielle présumée permanente ou de longue durée, résultant d’une infirmité congénitale, d’une maladie ou d’un accident (art. 8 al. 1er LPGA et 4 al. 1er LAI). L'incapacité de gain est définie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L'atteinte à la santé n'est donc pas à elle seule déterminante et ne sera prise en considération que dans la mesure où elle entraîne une incapacité de travail ayant des effets sur la capacité de gain de l'assuré (ATF I 654/00 du 9 avril 2001, consid. 1; Meyer-Blaser, Bundesgesetz über die Invalidenversicherung, Zurich 1997, p. 8). 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w:t>
      </w:r>
    </w:p>
    <w:p>
      <w:r>
        <w:rPr>
          <w:b/>
        </w:rPr>
        <w:t>E. 6</w:t>
      </w:r>
    </w:p>
    <w:p>
      <w:r>
        <w:t>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w:t>
      </w:r>
    </w:p>
    <w:p>
      <w:r>
        <w:t>A/4235/2008 - 10/14 - différemment que si ces médecins font état d'éléments objectivement vérifiables ayant été ignorés dans le cadre de l'expertise et qui sont suffisamment pertinents pour remettre en cause les conclusions de l'expert (ATF 9C_405/2008 du 29 septembre 2008, consid. 3.2). e) Il sied d'examiner la valeur probante de l'expertise du Dr Q__________ au regard des principes exposés ci-dessus. Force est de constater qu'elle satisfait parfaitement aux réquisits jurisprudentiels en la matière dès lors qu'elle contient tous les éléments nécessaires (anamnèse, status clinique, plaintes subjectives, diagnostics et conclusions). On notera de plus que sur le fond, l'expert et le psychiatre s'accordent à reconnaître au recourant une capacité de travail nulle dans son activité habituelle de travailleur social. Le médecin du SMR a de plus admis ne pas disposer d'élément permettant de remettre en question l'expertise. Il y a dès lors lieu de lui reconnaître une pleine valeur probante. S'agissant du début de l'incapacité de travail, que l'expert fait remonter à 2003, la Cour de céans observe en revanche qu'il convient de s'écarter des conclusions de l'expert sur ce point. En effet, si les horaires du recourant ont été adaptés dès 2003 pour tenir compte de ses difficultés, il a néanmoins poursuivi son activité professionnelle jusqu'au 30 juin 2005. Il sied dès lors de se rallier sur ce point à l'avis du Dr R__________ et d'admettre une incapacité de travail totale dans l'activité de travailleur social dès le 1er juin 2005.</w:t>
      </w:r>
    </w:p>
    <w:p>
      <w:r>
        <w:rPr>
          <w:b/>
        </w:rPr>
        <w:t>E. 7</w:t>
      </w:r>
    </w:p>
    <w:p>
      <w:r>
        <w:t>a)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b) Selon l'art. 15 LAI, l'assuré auquel son invalidité rend difficile le choix d'une profession ou l'exercice de son activité antérieure a droit à l'orientation professionnelle. Cette prestation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L'orientation professionnelle doit guider l'assuré vers l'activité dans laquelle il aura le plus de chances de succès, compte tenu de ses</w:t>
      </w:r>
    </w:p>
    <w:p>
      <w:r>
        <w:t>A/4235/2008 - 11/14 - dispositions et de ses aptitudes. Parmi les mesures qui peuvent entrer en ligne de compte figurent notamment les entretiens d'orientation, les tests d'aptitudes ou encore les stages d'observation en milieu ou hors milieu professionnel (ATF 9C_534/2010 du 10 février 2011, consid. 3.2). c)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Si les préférences de l'intéressé quant au choix du genre de reclassement doivent être prises en considération, elles ne sauraient jouer un rôle déterminant (ATF I 552/06 du 13 juin 2007, consid. 3.1).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Les mesures ne seront donc pas allouées si elles semblent d'emblée vouées à l'échec (ATF I 170/06 du 16 février 2007, consid. 3.2). d) En l'occurrence, si le Dr Q__________ a admis une capacité de travail complète dans une activité adaptée, il a néanmoins préconisé une évaluation de l'aptitude du recourant à suivre des mesures de réadaptation. A cet effet, il convient de mettre en œuvre dans un premier temps un stage d'observation afin de déterminer les activités adaptées et les possibilités de reclassement du recourant conformément aux critères</w:t>
      </w:r>
    </w:p>
    <w:p>
      <w:r>
        <w:t>A/4235/2008 - 12/14 - rappelés ci-dessus. A l'issue de cette mesure d'observation, qui permettra de cerner les possibilités effectives de réadaptation du recourant, il incombera à l'intimé de déterminer son taux d'invalidité, qui conditionnera son droit à un reclassement professionnel et cas échéant à une rente d'invalidité.</w:t>
      </w:r>
    </w:p>
    <w:p>
      <w:r>
        <w:rPr>
          <w:b/>
        </w:rPr>
        <w:t>E. 8</w:t>
      </w:r>
    </w:p>
    <w:p>
      <w:r>
        <w:t>Le recourant conclut également à l'octroi d'indemnités journalières dès le début de son incapacité de travail. Selon l'art. 22 LAI,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LPGA) de 50 % au moins (al. 1). Selon la jurisprudence constante, l'indemnité journalière de l'assurance-invalidité est une prestation accessoire à certaines mesures de réadaptation. Elle ne peut être versée en principe que si et tant que des mesures de réadaptation de l'assurance-invalidité sont exécutées (ATF 114 V 139, consid. 1a). Conformément à ce principe, il n'existe, en règle générale, aucun droit à une indemnité journalière pendant les périodes où aucune mesure de réadaptation n'est exécutée. Toutefois, le législateur a prévu une exception notamment durant le délai d'attente avant la mise en œuvre de mesures de réadaptation, et a chargé le Conseil fédéral de fixer les conditions de ce droit (art. 22 al. 6 LAI), ce que celui-ci a fait en édictant l'art. 18 al. 1 RAI. Le droit aux indemnités journalières en vertu de cette disposition réglementaire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(ATF 9C_544/2009 du 16 octobre 2009, consid. 4.2). Il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(ATF 117 V 275, consid. 2a). En l'espèce, c'est dès que les résultats de l'expertise sur l'incapacité de travail et l'aptitude du recourant à suivre des mesures de réadaptation ont été connus qu'il faut admettre que de telles mesures étaient indiquées, compte tenu de l'incapacité de travail totale dans l'activité habituelle. Le début du droit aux indemnités journalières d'attente coïncide dès lors avec la date à laquelle l'intimé a pris connaissance du rapport du Dr Q__________, soit le 26 juin 2010. En effet, ce document ayant été adressé à l'intimé par courrier prioritaire le 25 juin 2010, on doit considérer qu'il a été en possession de ce rapport dès le lendemain. Conformément à la jurisprudence, le recourant n'a en revanche pas droit à des indemnités journalières pour la période qui précède, durant laquelle l'intimé a procédé à l'instruction du dossier.</w:t>
      </w:r>
    </w:p>
    <w:p>
      <w:r>
        <w:t>A/4235/2008 - 13/14 -</w:t>
      </w:r>
    </w:p>
    <w:p>
      <w:r>
        <w:rPr>
          <w:b/>
        </w:rPr>
        <w:t>E. 9</w:t>
      </w:r>
    </w:p>
    <w:p>
      <w:r>
        <w:t>Le recourant conclut également à la prise en charge de ses frais médicaux par l'intimé. A cet égard, il convient de noter que le traitement médical d'une atteinte est généralement à la charge de l'assurance-maladie ou de l'assurance-accidents. Cependant, aux termes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Le recourant étant né en 1963, il est manifeste que cette disposition ne lui est pas applicable sans qu'il soit besoin de vérifier si les autres conditions prévues par l'art. 12 al. 1 LAI sont remplies. Sa conclusion sera donc rejetée.</w:t>
      </w:r>
    </w:p>
    <w:p>
      <w:r>
        <w:rPr>
          <w:b/>
        </w:rPr>
        <w:t>E. 10</w:t>
      </w:r>
    </w:p>
    <w:p>
      <w:r>
        <w:t>Quant au tort moral auquel prétend le recourant, on notera que 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En l'espèce, on voit mal quel tort moral le recourant aurait subi du fait de l'intimé. Quoi qu'il en soit, ce point sort du cadre du présent litige dans la mesure où l'intimé n'a rendu aucune décision sur ce point.</w:t>
      </w:r>
    </w:p>
    <w:p>
      <w:r>
        <w:rPr>
          <w:b/>
        </w:rPr>
        <w:t>E. 11</w:t>
      </w:r>
    </w:p>
    <w:p>
      <w:r>
        <w:t>Eu égard aux considérants qui précèdent, le recours sera admis et la cause renvoyée à l'intimé pour mise en œuvre d'une mesure d'orientation professionnelle puis nouvelle décision sur le droit au reclassement. En matière d'assurance-invalidité, la procédure n'est pas gratuite (art. 69 al. 1bis LA). L'intimé supportera dès lors l'émolument, qu'il convient de fixer à 1'000 fr.</w:t>
      </w:r>
    </w:p>
    <w:p>
      <w:r>
        <w:t>A/4235/2008 - 14/14 -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