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ATAS/84/2025 vom 12. Februar 2025</w:t>
      </w:r>
    </w:p>
    <w:p>
      <w:r>
        <w:t>GE Cour de justice, 2025-02-12, FR</w:t>
      </w:r>
    </w:p>
    <w:p>
      <w:r>
        <w:rPr>
          <w:b/>
        </w:rPr>
        <w:t xml:space="preserve">Quelle: </w:t>
      </w:r>
      <w:r>
        <w:t>https://mcp.opencaselaw.ch/entscheid/ge_gerichte_ATAS_84_2025</w:t>
      </w:r>
    </w:p>
    <w:p>
      <w:r>
        <w:t>FR: GE_GERICHTE ATAS/84/2025 du 12 février 2025</w:t>
      </w:r>
    </w:p>
    <w:p>
      <w:r>
        <w:t>IT: GE_GERICHTE ATAS/84/2025 del 12 febbraio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ainsi régie par les dispositions de la LPGA et de la loi sur la procédure administrative, du 12 septembre 1985 (LPA - E 5 10).</w:t>
      </w:r>
    </w:p>
    <w:p>
      <w:r>
        <w:rPr>
          <w:b/>
        </w:rPr>
        <w:t>E. 1.3</w:t>
      </w:r>
    </w:p>
    <w:p>
      <w:r>
        <w:t>Le délai de recours est de 30 jours (art. 60 al. 1 LPGA ; art. 62 al. 1 LPA). En l’occurrence, la décision litigieuse a été notifiée au recourant au plus tôt le 28 mars 2024. Compte tenu de la suspension des délais du 7ème jour avant Pâques au 7ème jour après Pâques – soit du 24 mars au 7 avril 2024 –, le délai de recours a été suspendu jusqu’au 7 avril 2024 (art. 38 al. 4 let. a LPGA, applicable par renvoi de l’art. 60 al. 2 LPGA) et a commencé à courir le 8 avril 2024. Posté le 2 mai 2024, le recours a été interjeté en temps utile. Comme celui-ci respecte également les conditions de forme prévues par l’art. 61 let. b LPGA (cf. art. 89B LPA), il est recevable.</w:t>
      </w:r>
    </w:p>
    <w:p>
      <w:r>
        <w:rPr>
          <w:b/>
        </w:rPr>
        <w:t>E. 2</w:t>
      </w:r>
    </w:p>
    <w:p>
      <w:r>
        <w:t>Le litige porte sur le point de savoir si à la suite de sa demande de révision du 9 décembre 2022, l’assurée peut prétendre à une rente d’invalidité entière.</w:t>
      </w:r>
    </w:p>
    <w:p>
      <w:r>
        <w:rPr>
          <w:b/>
        </w:rPr>
        <w:t>E. 3.1</w:t>
      </w:r>
    </w:p>
    <w:p>
      <w:r>
        <w:t>Dans le cadre du développement continu de l’AI, la LAI, le règlement du 17 janvier 1961 sur l’assurance-invalidité (RAI – RS 831.201) et l’art. 17 LPGA notamment ont été modifiés avec effet au 1er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(ATF 144 V 210 consid. 4.3.1 et la</w:t>
      </w:r>
    </w:p>
    <w:p>
      <w:r>
        <w:t>A/1474/2024 - 13/38 -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Dans les cas de révision selon l’art. 17 LPGA, conformément aux principes généraux du droit intertemporel (ATF 144 V 210 consid. 4.3.1), il convient d’évaluer, selon la situation juridique en vigueur jusqu’au 31 décembre 2021, si une modification déterminante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 pertinente de la modification est déterminée par l’art. 88a RAI (arrêts du Tribunal fédéral 8C_55/2023 du 11 juillet 2023 consid. 2.2 ; 8C_644/2022 du 8 février 2023 consid. 2.2.3).</w:t>
      </w:r>
    </w:p>
    <w:p>
      <w:r>
        <w:rPr>
          <w:b/>
        </w:rPr>
        <w:t>E. 3.2</w:t>
      </w:r>
    </w:p>
    <w:p>
      <w:r>
        <w:t>En l’espèce, il n’est pas contesté que le droit à la rente est né antérieurement au 1er janvier 2022. Toutefois, la question litigieuse est de savoir si un motif de révision est survenu, selon l’art. 88a RAI, à compter de cette date, de sorte que les dispositions applicables seront citées dans leur nouvelle teneur.</w:t>
      </w:r>
    </w:p>
    <w:p>
      <w:r>
        <w:rPr>
          <w:b/>
        </w:rPr>
        <w:t>E. 4</w:t>
      </w:r>
    </w:p>
    <w:p>
      <w:r>
        <w:t>Pour les bénéficiaires de rente dont le droit à la rente est né avant le 1er janvier 2022 et qui avaient au moins 55 ans à cette date, l’ancien droit reste applicable (cf. let. c des dispositions transitoires de la LAI relatives à la modification du 19 juin 2020 (ci-après : dispositions transitoires de la LAI). En revanche, pour les assurés au bénéfice d’une rente avant le 1er janvier 2022 et qui avaient moins de 55 ans à cette date, un éventuel passage au nouveau système de rentes linéaire s’effectue conformément à la let. b des dispositions transitoires de la LAI. Pour ces assurés, l’ancien système de rente est maintenu jusqu’au moment où, lors d’une révision, le taux d’invalidité subit une modification d’au moins 5 points de pourcentage (cf. art. 17 al. 1 LPGA) et que cette modification comporte soit une augmentation du taux d’invalidité qui a pour effet une augmentation de la quotité de la rente, soit une diminution du taux d’invalidité qui a pour effet une diminution de la quotité de la rente (cf. let. b al. 1 et 2 dispositions transitoires de la LAI). Dans ce cas, la fraction de la rente est adaptée aux nouvelles dispositions et transférée dans le nouveau système de rentes linéaire. En revanche, si la modification du taux d’invalidité n’atteint pas 5 points de pourcentage, il n’y a pas de révision ; le taux d’invalidité reste inchangé et l’assuré conserve son droit à la rente en l’état, à savoir soumis aux dispositions de l’ancien droit. Tel est également le cas si la modification du taux d’invalidité est supérieure ou égale à cinq points de pourcentage et que l’application du nouveau système conduit soit à une diminution de la quotité de la rente en cas d’augmentation du taux d’invalidité, soit à une augmentation de la quotité de la</w:t>
      </w:r>
    </w:p>
    <w:p>
      <w:r>
        <w:t>A/1474/2024 - 14/38 - rente en cas de diminution du taux d’invalidité (OFAS, circulaire relative aux dispositions transitoires concernant le système de rente linéaire valable dès le 1er janvier 2022 [circ. DT DC AI], ch. 2004 à 2008). En l’occurrence, l’assurée, qui s’est vu octroyer un trois quarts de rente avec effet au 1er mai 2014, était âgée de 54 ans et 9 mois au 1er janvier 2022, de sorte qu’une modification du taux d’invalidité de l’assurée, atteignant au moins cinq points de pourcentage, entraîne en principe l’application du nouveau système de rentes linéaire.</w:t>
      </w:r>
    </w:p>
    <w:p>
      <w:r>
        <w:rPr>
          <w:b/>
        </w:rPr>
        <w:t>E. 5.1</w:t>
      </w:r>
    </w:p>
    <w:p>
      <w:r>
        <w:t>On peut envisager quatre cas dans lesquels un conflit peut surgir entre une situation juridique actuelle et une décision de prestations, assortie d’effets durables, entrée en force formelle :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peut arriver qu’une modification des fondements juridiques déterminants intervienne après le prononcé de la décision (ATF 135 V 215 consid. 4.1; 127 V 10 consid. 4b).</w:t>
      </w:r>
    </w:p>
    <w:p>
      <w:r>
        <w:rPr>
          <w:b/>
        </w:rPr>
        <w:t>E. 5.2</w:t>
      </w:r>
    </w:p>
    <w:p>
      <w:r>
        <w:t>L’art. 17 al. 1 LPGA dispose que la rente d’invalidité est, d’office ou sur demande, révisée pour l’avenir, à savoir augmentée, réduite ou supprimée, lorsque le taux d’invalidité de l’assuré : a. subit une modification d’au moins 5 points de pourcentage, ou b. atteint 100%.</w:t>
      </w:r>
    </w:p>
    <w:p>
      <w:r>
        <w:rPr>
          <w:b/>
        </w:rPr>
        <w:t>E. 5.2.1</w:t>
      </w:r>
    </w:p>
    <w:p>
      <w:r>
        <w:t>Tout changement important des circonstances propres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w:t>
      </w:r>
    </w:p>
    <w:p>
      <w:r>
        <w:t>A/1474/2024 - 15/38 - de même lorsqu’un tel changement déterminant a duré trois mois déjà, sans interruption notable et sans qu’une complication prochaine soit à craindre (art. 88a al. 1 RAI). Le fardeau de la preuve quant à cette amélioration de la capacité de travail incombe à l’administration (arrêt du Tribunal fédéral 8C_510/2020 du 15 avril 2021 consid. 2.2 et les références). Les constatations et conclusions médicales dans le cadre d’une révision doivent porter précisément sur les changements survenus par rapport à l’atteinte à la santé et à ses effets depuis l’appréciation médicale antérieure déterminante. La valeur probante d’une expertise réalisée dans le cadre de la révision du droit à la rente dépend donc essentiellement de la question de savoir si elle contient des explications suffisantes sur la mesure dans laquelle une modification de l’état de santé a eu lieu. Demeurent réservées les situations dans lesquelles il est évident que l’état de santé s’est modifié (arrêt du Tribunal fédéral 8C_385/2023 du 30 novembre 2023 consid. 4.2.3 et les références).</w:t>
      </w:r>
    </w:p>
    <w:p>
      <w:r>
        <w:rPr>
          <w:b/>
        </w:rPr>
        <w:t>E. 5.2.2</w:t>
      </w:r>
    </w:p>
    <w:p>
      <w:r>
        <w:t>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w:t>
      </w:r>
    </w:p>
    <w:p>
      <w:r>
        <w:rPr>
          <w:b/>
        </w:rPr>
        <w:t>E. 6.1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6.2</w:t>
      </w:r>
    </w:p>
    <w:p>
      <w:r>
        <w:t>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w:t>
      </w:r>
    </w:p>
    <w:p>
      <w:r>
        <w:t>A/1474/2024 - 16/38 - des effets sur la capacité de gain de l’assuré (arrêt du Tribunal fédéral des I 654/00 du 9 avril 2001 consid. 1).</w:t>
      </w:r>
    </w:p>
    <w:p>
      <w:r>
        <w:rPr>
          <w:b/>
        </w:rPr>
        <w:t>E. 6.3</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102 V 165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 2.1.1 ; 130 V 396 consid. 5.3 et 6).</w:t>
      </w:r>
    </w:p>
    <w:p>
      <w:r>
        <w:rPr>
          <w:b/>
        </w:rPr>
        <w:t>E. 6.3.1</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w:t>
      </w:r>
    </w:p>
    <w:p>
      <w:r>
        <w:t>A/1474/2024 - 17/38 -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w:t>
      </w:r>
    </w:p>
    <w:p>
      <w:r>
        <w:rPr>
          <w:b/>
        </w:rPr>
        <w:t>E. 6.3.2</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6.3.3</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w:t>
      </w:r>
    </w:p>
    <w:p>
      <w:r>
        <w:rPr>
          <w:b/>
        </w:rPr>
        <w:t>E. 6.3.4</w:t>
      </w:r>
    </w:p>
    <w:p>
      <w:r>
        <w:t>Pour des motifs de proportionnalité, on peut renoncer à une appréciation selon la grille d’évaluation normative et structurée si elle n’est pas nécessaire ou</w:t>
      </w:r>
    </w:p>
    <w:p>
      <w:r>
        <w:t>A/1474/2024 - 18/38 -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(ATF 143 V 409 consid. 4.5.3 et 143 V 418 consid. 7.1 ; arrêts du Tribunal fédéral 8C_43/2023 du 29 novembre 2023 consid. 5.2 ;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w:t>
      </w:r>
    </w:p>
    <w:p>
      <w:r>
        <w:rPr>
          <w:b/>
        </w:rPr>
        <w:t>E. 7.1</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137 V 334 consid. 3.2 ;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w:t>
      </w:r>
    </w:p>
    <w:p>
      <w:r>
        <w:t>A/1474/2024 - 19/38 - 28 consid. 2.3 et les références ; 141 V 15 consid. 3.1 ; 137 V 334 consid. 3.2 ; 125 V 146 consid. 2c et les références).</w:t>
      </w:r>
    </w:p>
    <w:p>
      <w:r>
        <w:rPr>
          <w:b/>
        </w:rPr>
        <w:t>E. 7.2</w:t>
      </w:r>
    </w:p>
    <w:p>
      <w:r>
        <w:t>Selon l’art. 27bis al. 1 RAI, le taux d’invalidité des personnes qui exercent une activité lucrative à temps partiel est déterminé par l’addition des taux suivants: a. le taux d’invalidité en lien avec l’activité lucrative ; b. le taux d’invalidité en lien avec les travaux habituels. Selon l’art. 27bis al. 2 RAI, le taux d’invalidité en lien avec l’activité lucrative est déterminé : a. en extrapolant le revenu sans invalidité pour une activité lucrative correspondant à un taux d’occupation de 100% ; b. en calculant le revenu avec invalidité sur la base d’une activité lucrative correspondant à un taux d’occupation de 100% et en l’adaptant selon la capacité fonctionnelle déterminante ; c. en pondérant la perte de gain exprimée en pourcentage en fonction du taux d’occupation qu’aurait l’assuré s’il n’était pas invalide. Selon l’art. 27bis al. 3 RAI, le taux d’invalidité en lien avec les travaux habituels est calculé : a. en déterminant le pourcentage que représentent les limitations dans les travaux habituels par rapport à la situation dans laquelle l’assuré serait sans invalidité ; b. en pondérant le pourcentage déterminé à la let. a en fonction de la différence entre le taux d’occupation visé à l’al. 2, let. c, et une activité lucrative exercée à plein temps.</w:t>
      </w:r>
    </w:p>
    <w:p>
      <w:r>
        <w:rPr>
          <w:b/>
        </w:rPr>
        <w:t>E. 7.3</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w:t>
      </w:r>
    </w:p>
    <w:p>
      <w:r>
        <w:rPr>
          <w:b/>
        </w:rPr>
        <w:t>E. 7.3.1</w:t>
      </w:r>
    </w:p>
    <w:p>
      <w:r>
        <w:t>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w:t>
      </w:r>
    </w:p>
    <w:p>
      <w:r>
        <w:t>A/1474/2024 - 20/38 -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arrêt du Tribunal fédéral 9C_191/2021 du 25 novembre 2021 consid. 6.2.2 et les références).</w:t>
      </w:r>
    </w:p>
    <w:p>
      <w:r>
        <w:rPr>
          <w:b/>
        </w:rPr>
        <w:t>E. 7.3.2</w:t>
      </w:r>
    </w:p>
    <w:p>
      <w:r>
        <w:t>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129 V 67 consid. 2.3.2 publié in VSI 2003 p. 221 ; arrêt du Tribunal fédéral 9C_625/2017 du 26 mars 2018 consid. 6.2 et arrêt du Tribunal fédéral des assurances I 733/06 du 16 juillet 2007).</w:t>
      </w:r>
    </w:p>
    <w:p>
      <w:r>
        <w:rPr>
          <w:b/>
        </w:rPr>
        <w:t>E. 7.3.3</w:t>
      </w:r>
    </w:p>
    <w:p>
      <w:r>
        <w:t>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des assurances I 308/04 et I 309/04 du 14 janvier 2005). En présence de troubles d’ordre psychique, et en cas de divergences entre les résultats de l’enquête économique sur le ménage et les constatations d’ordre médical relatives à la capacité d’accomplir les travaux habituels, celles-ci ont, en</w:t>
      </w:r>
    </w:p>
    <w:p>
      <w:r>
        <w:t>A/1474/2024 - 21/38 -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qui en résultent (arrêt du Tribunal fédéral 9C_657/2021 du 22 novembre 2022 consid. 5.1 et la référence).</w:t>
      </w:r>
    </w:p>
    <w:p>
      <w:r>
        <w:rPr>
          <w:b/>
        </w:rPr>
        <w:t>E. 7.3.4</w:t>
      </w:r>
    </w:p>
    <w:p>
      <w:r>
        <w:t>Pour satisfaire à l’obligation de réduire le dommage (cf. ATF 141 V 642 consid. 4.3.2 ; 140 V 267 consid. 5.2.1 ; 133 V 504 consid. 4.2),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 arrêt du Tribunal fédéral des assurances I 308/04 du 14 janvier 2005 consid. 6.2.1).</w:t>
      </w:r>
    </w:p>
    <w:p>
      <w:r>
        <w:rPr>
          <w:b/>
        </w:rPr>
        <w:t>E. 8.1</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w:t>
      </w:r>
    </w:p>
    <w:p>
      <w:r>
        <w:t>A/1474/2024 - 22/38 -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A/1474/2024 - 23/38 -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9</w:t>
      </w:r>
    </w:p>
    <w:p>
      <w:r>
        <w:t>Pour apprécier, en l’espèce, le bien-fondé d’une éventuelle révision de la rente opérée en application de l’art. 17 LPGA, plus précisément la réduction du trois quarts de rente à une rente de 30% à partir du 1er mai 2024, il convient de comparer la situation au moment de la décision du 19 octobre 2015 avec celle prévalant au moment de la décision du 27 mars 2024.</w:t>
      </w:r>
    </w:p>
    <w:p>
      <w:r>
        <w:rPr>
          <w:b/>
        </w:rPr>
        <w:t>E. 9.1</w:t>
      </w:r>
    </w:p>
    <w:p>
      <w:r>
        <w:t>La première de ces décisions se fondait sur le rapport d’expertise neurologique rendu le 5 mai 2015 par le Dr C______, selon lequel l’assurée présentait de multiples lésions cérébrales ischémiques entraînant les limitations fonctionnelles suivantes : fatigabilité très sévère, difficultés attentionnelles et diminution de la force musculaire de la jambe droite. Selon l’expert C______, ces nombreuses lésions ischémiques justifiaient sa fatigue, ses difficultés d’attention et de discrets signes déficitaires apparents à l’examen clinique (asymétrie de la force des membres inférieurs en défaveur de la droite, discrets troubles sensitifs au membre supérieur droit notamment). En effet, même s’il existait une discordance entre la multiplicité des lésions ischémiques et la discrétion de la symptomatologie clinique, cela ne devait pas pour autant faire penser que l’assurée était alors peu symptomatique : des processus cérébraux compensatoires lui permettaient d’éviter la fixation d’un tableau neurologique déficitaire mais ceux-ci expliquaient la fatigue très importante dont elle se plaignait et qui interférait avec toutes ses activités, même ménagères. En l’absence d’une affection sous-jacente avérée, soit par exemple une vasculite ou une maladie thromboembolique, la situation de l’assurée était rare et malgré une bonne compensation des risques cérébro- vasculaires, on pouvait imaginer qu’elle présenterait d’autres lésions ischémiques à l’avenir. Pour toutes ces raisons, l’expert C______ pensait que l’assurée était incapable d’assurer une activité professionnelle quelle qu’elle soit depuis novembre 2012, à l’exception de son activité actuelle de consultante auprès de</w:t>
      </w:r>
    </w:p>
    <w:p>
      <w:r>
        <w:t>A/1474/2024 - 24/38 - B______ à raison de dix heures par mois, cette activité étant adaptée aux limitations fonctionnelles précitées. La décision du 27 mars 2024 litigieuse se fonde quant à celle sur le rapport d’expertise bidisciplinaire rendu le 2 novembre 2023 par les Drs K______ et J______, du I______. Sur le plan neurologique, Le Dr J______ a indiqué que l’examen clinique était apparemment bien meilleur que celui effectué par l’expert C______ en 2015, avec tout au plus une très discrète atteinte cérébelleuse et sensitive au niveau du membre inférieur droit, s’accompagnant d’un discret trouble sensitif superficiel dans le territoire collatéral radial de l’index gauche. À cela s’ajoutait le bilan neuropsychologique du 24 mai 2023 de H______, qui ne mettait en évidence qu’un trouble cognitif léger sous forme d’une atteinte du stockage mnésique tant en modalité verbale et non verbale, associée à une fatigabilité de l’attention divisée, ceci avec une petite composante thymique possible – examinée par le Dr K______. Si l’appréciation portée par l’expert C______ en 2015 tenait particulièrement compte de potentielles lésions vasculaires diffuses, susceptibles de handicaper l’assurée dans son évolution personnelle et professionnelle ultérieure, l’évolution observée depuis 2014, de même que le résultat de l’examen neuropsychologique du 24 mai 2023 faisaient penser que l’évolution avait été en fait beaucoup plus favorable qu’envisagée par le Dr C______. En effet, actuellement, l’atteinte devait être considérée comme discrète/modérée sur le plan neurologique et neuropsychologique, ce qui était en fait le facteur essentiel d’appréciation dans une telle situation. Sur le plan psychiatrique, le Dr K______ a relevé que l’assurée n’avait aucun antécédent psychiatrique. Elle se plaignait certes d’une symptomatologie dépressive depuis une année et demie à deux ans, liée au divorce conflictuel et à l’incertitude financière, se manifestant par de l’anhédonie, de l’inappétence, des troubles de l’endormissement, des réveils nocturnes, des difficultés de concentration et de mémoire, un certain pessimisme et, parfois, des idées suicidaires qui n’étaient pas envahissantes, il n’en demeurait pas moins qu’elle était active et non repliée socialement, ne faisait l’objet d’aucun suivi de la part d’un professionnel de la santé mentale et ne se faisait prescrire de psychotrope par aucun médecin. Selon le Dr K______, l’examen clinique ne montrait pas de signe dépressif sévère tel qu’un ralentissement psychomoteur ou des troubles cognitifs patents et la symptomatologie dépressive était réactionnelle au divorce conflictuel. Aussi retenait-il un trouble de l’adaptation (6B43). L’assurée se plaignait également d’une anxiété qui existait depuis toujours – qui pouvait perturber son endormissement, sa concentration et qui était source de stress. Selon l’expert, on pouvait retenir un diagnostic d’anxiété généralisée (6B00) qui était peu sévère. Dans la mesure où ces deux diagnostics psychiatriques n’occasionnaient pas de limitations fonctionnelles et n’étaient donc pas incapacitants, les experts ont</w:t>
      </w:r>
    </w:p>
    <w:p>
      <w:r>
        <w:t>A/1474/2024 - 25/38 - considéré de manière consensuelle que seule une partie des diagnostics posés par l’expert neurologue (status après AVC hémisphérique gauche modéré le</w:t>
      </w:r>
    </w:p>
    <w:p>
      <w:r>
        <w:rPr>
          <w:b/>
        </w:rPr>
        <w:t>E. 9.2</w:t>
      </w:r>
    </w:p>
    <w:p>
      <w:r>
        <w:t>Il résulte de ce qui précède que par rapport à l’état de fait sur lequel se fondait la décision du 19 octobre 2015, l’état de santé de l’assurée s’est amélioré au point de rendre exigible, depuis le 24 mai 2023, l’exercice d’une activité adaptée aux limitations fonctionnelles précitées à un taux de 100% avec une diminution de rendement de 30%. D’un point de vue psychiatrique, la chambre de céans constate que même si l’expert K______ ne s’en tient pas strictement aux standards usuels d’une expertise psychiatrique réalisée selon la procédure probatoire structurée au sens de l’ATF 141 V 281 (ATF 143 V 418) et que ses explications requièrent de la part du lecteur qu’il recherche lui-même dans l’expertise les différents indicateurs et en fasse la synthèse, il ne résulte pas moins de l’inventaire de tous les points</w:t>
      </w:r>
    </w:p>
    <w:p>
      <w:r>
        <w:t>A/1474/2024 - 26/38 - pertinents, en particulier des informations qu’il y a lieu de classer sous l’indicateur « atteinte à la santé », que le trouble d’adaptation (en lien avec la procédure de divorce) et le trouble d’anxiété généralisée, peu sévère, ne présentent pas un degré de gravité fonctionnel qui les rendrait invalidants. Par ailleurs, les informations à classer sous l’indicateur « personnalité » révèlent des ressources personnelles conservées. Tenant compte des plaintes de l’assurée, comportant une anamnèse détaillée, des diagnostics motivés et des conclusions claires et cohérentes dans le sens précisé, le rapport d’expertise neuropsychiatrique du 2 novembre 2023 peut se voir reconnaître valeur probante.</w:t>
      </w:r>
    </w:p>
    <w:p>
      <w:r>
        <w:rPr>
          <w:b/>
        </w:rPr>
        <w:t>E. 9.3</w:t>
      </w:r>
    </w:p>
    <w:p>
      <w:r>
        <w:t>D’avis contraire, l’assurée estime que son état de santé ne s’est pas amélioré, voire qu’il serait en aggravation depuis 2015. Pour appuyer cette assertion, elle se fonde sur le rapport du 20 mai 2024 du Dr D______ et des radiographies du thorax, effectuées le 7 juillet 2023 par la Dre L______.</w:t>
      </w:r>
    </w:p>
    <w:p>
      <w:r>
        <w:rPr>
          <w:b/>
        </w:rPr>
        <w:t>E. 9.3.1</w:t>
      </w:r>
    </w:p>
    <w:p>
      <w:r>
        <w:t>Concernant tout d’abord le Dr D______, ce neurologue traitant indique en substance dans son rapport du 20 mai 2024 précité que les conclusions du bilan neuropsychologique du 24 mai 2023 de H______ – sur lequel se fondait l’expert J______ – le laissaient un peu perplexe. En effet, dans le contexte de ses lésions ischémiques, l’assurée présente une fatigabilité fluctuante qui s’aggrave rapidement en cours de journée. Ce fait n’ayant probablement pas pu être objectivé dans le cadre du bilan du 24 mai 2023, il n’en a été tenu compte ni par H______ ni par l’expert J______. Le Dr D______ ajoute qu’il lui apparaît « fort improbable que les troubles neuropsychologiques installés deux ans après un AVC aient pu miraculeusement disparaître, en sachant que les mécanismes de compensation cérébrale se font ans les premiers mois après l’événement, au maximum au bout de 18 à 24 mois ». Ainsi, les conclusions de l’expertise du Dr C______ seraient toujours d’actualité et l’assurée « totalement incapable d’exercer une activité professionnelle quelle qu’elle soit ». La chambre de céans relève cependant que dans un rapport antérieur, daté du 25 janvier 2023, le Dr D______ indiquait qu’il notait une amélioration de l’état de santé de l’assurée grâce à la rééducation et au traitement médicamenteux. En outre son appréciation de la capacité de travail était même sensiblement plus favorable que celle de l’expert J______. En effet, même s’il rejoignait ce dernier en retenant que la capacité de travail était nulle dans l’activité habituelle, le Dr D______ était cependant d’avis que l’assurée pouvait exercer une activité strictement adaptée aux limitations fonctionnelles, soit « un travail de bureau avec un rendement fortement diminué (environ 20%) » (cf. dossier AI, doc. 70, p. 215). Dans ses rapports ultérieurs – dont celui du 24 mai 2023 –, le Dr D______ ne fournit toutefois aucune explication sur cette apparente contradiction au sujet de la fatigabilité invoquée et le fait que cette dernière ne faisait apparemment pas obstacle à un travail de bureau avec un rendement diminué de 20% dans le rapport du 25 janvier 2023.</w:t>
      </w:r>
    </w:p>
    <w:p>
      <w:r>
        <w:t>A/1474/2024 - 27/38 - En second lieu, la chambre de céans constate que dans leur évaluation consensuelle, les experts du I______ ont indiqué qu’ils se trouvaient « en face d’une patiente […] ne donnant l’impression d’être ni fatiguée ni fatigable, gardant le focus pendant toute l’anamnèse […] » (cf. dossier AI, doc. 94, p. 314). De son côté, H______ a retenu à l’issue de son examen neuropsychologique – s’étant déroulé sur deux jours (23 et 24 mai 2024) – qu’il n’y avait « pas de signe de fatigabilité manifeste » (cf. dossier AI, doc. 85, p. 268). Dans ces conditions, les appréciations contradictoires du Dr D______ ne révèlent aucun élément objectivement vérifiable ayant été ignoré par les experts et qui serait suffisamment pertinent pour remettre en cause leurs conclusions.</w:t>
      </w:r>
    </w:p>
    <w:p>
      <w:r>
        <w:rPr>
          <w:b/>
        </w:rPr>
        <w:t>E. 9.3.2</w:t>
      </w:r>
    </w:p>
    <w:p>
      <w:r>
        <w:t>Concernant ensuite les radiographies du thorax, effectuées le 27 juillet 2023, la Dre L______ précise que celles-ci étaient indiquées par un état grippal et révélaient un examen normal des données pertinentes (index cardio-thoracique dans la norme, pas d’infiltrat ni d’opacités dans les poumons, pas d’épanchement pleural, etc. ; cf. l’avis du SMR du 26 juin 2024). Pour sa part, l’assurée invoque pour la première fois des douleurs dorsales dans son complément au recours du 26 mai « 2023 » (recte : 2024). Se fondant sur les informations des mêmes radiographies sur le squelette, l’assurée attribue ces douleurs à la spondylose dorsale attestée par le Dre L______. Elle précise qu’elle souffre du dos dès le réveil, notamment lorsqu’elle reste trop longtemps debout ou assise, que le simple fait de passer l’aspirateur lui est très difficile et qu’il y même des nuits où la douleur est tellement forte que cela la réveille. La chambre de céans estime qu’en l’absence de rapport médical établissant une corrélation entre la spondylose précitée d’une part, les limitations fonctionnelles et les douleurs dorsales alléguées d’autre part, les plaintes de l’assurée – qui sont au demeurant postérieures à l’état de fait existant au moment de la décision litigieuse – ne sont pas de nature à remettre en cause l’appréciation de la capacité de travail effectuée par les experts.</w:t>
      </w:r>
    </w:p>
    <w:p>
      <w:r>
        <w:rPr>
          <w:b/>
        </w:rPr>
        <w:t>E. 10</w:t>
      </w:r>
    </w:p>
    <w:p>
      <w:r>
        <w:t>Il reste à examiner le statut de l’intéressée (consid. 10) et, cela fait, son degré d’invalidité (consid. 11).</w:t>
      </w:r>
    </w:p>
    <w:p>
      <w:r>
        <w:rPr>
          <w:b/>
        </w:rPr>
        <w:t>E. 10.1</w:t>
      </w:r>
    </w:p>
    <w:p>
      <w:r>
        <w:t>La chambre de céans rappelle à titre liminaire que le choix de la méthode d’évaluation de l’invalidité doit être examiné tant lors de l’examen initial du droit à la rente qu’à l’occasion d’une révision de celle-ci (art. 17 LPGA ; cf. ci-dessus : consid. 7.1). Il convient néanmoins de préciser qu’on ne s’écartera de la méthode de calcul initialement appliquée qu’en présence d’une nécessité impérieuse (arrêt du Tribunal fédéral I 419/05 du 2 juin 2006 consid. 3.1 ; Michel VALTERIO, Commentaire de la loi fédérale sur l’assurance-invalidité, 2018, p. 404, n. 14), ce qui suppose qu’une modification importante soit intervenue et que celle-ci ressorte de la comparaison des faits tels qu’ils existaient au moment de la décision initiale de rente avec ceux qui prévalaient au moment de la décision litigieuse, prise à l’issue de la procédure de révision (ATF 125 V 369 consid. 2 ; arrêt du</w:t>
      </w:r>
    </w:p>
    <w:p>
      <w:r>
        <w:t>A/1474/2024 - 28/38 - tribunal fédéral I 275/00 du 12 juin 2002 consid. 1c et 2). On ajoutera que pour une femme divorcée et invalide, on peut appliquer par analogie le droit du divorce selon lequel on peut attendre de ce qui est en bonne santé jusqu’à l’âge de 45 ans quelle se réintègre à plein temps dans la vie professionnelle lorsque son plus jeune enfant a atteint l’âge de 16 ans. Il ne s’agit cependant pas d’une règle absolue. L’élément déterminant n’est pas de répondre à la question de savoir dans quelle mesure elle devrait travailler du point de vue du droit du divorce, mais uniquement celui de déterminer hypothétiquement si elle travaillerait compte tenu des circonstances (cf. les arrêts du Tribunal fédéral des assurances I 629/05 du 16 mars 2006 consid. 4.2.2 et I 385/06 du 26 septembre 2006 consid. 6.2.2, cités in VALTERIO, op. cit., p. 403). À cet égard, les déclarations faites au cours de la procédure d’instruction doivent de toute façon être pondérées plus fortement que les déclarations ultérieures contraires, qui peuvent être influencées par des réflexions inspirées par le droit des assurances sociales (cf. arrêt du Tribunal fédéral des assurances I 385/06 du 26 septembre 2006 consid. 6.2.2 et les arrêts cités ; cf. également ATF 121 V 47 consid. 2a et les références).</w:t>
      </w:r>
    </w:p>
    <w:p>
      <w:r>
        <w:rPr>
          <w:b/>
        </w:rPr>
        <w:t>E. 10.2</w:t>
      </w:r>
    </w:p>
    <w:p>
      <w:r>
        <w:t>Ceci étant précisé, la chambre de céans constate que les explications que l’assurée a données – pour la première fois au stade du recours – sur le statut d’active qui aurait été le sien dès décembre 2022 ne convainquent pas pour les raisons qui suivent. La titularité d’un CFC d’employée de commerce et l’exercice à plein temps d’une activité professionnelle pendant une dizaine d’années jusqu’à la naissance de son premier fils en 1998 parlent en effet en faveur d’une activité professionnelle laissée totalement puis partiellement de côté (5% dès 2009) en raison de l’éducation des enfants. Cette corrélation entre le taux d’activité et le besoin de soutien éducatif des enfants se retrouve également dans la reconnaissance par l’OAI d’un statut mixte avec une part professionnelle de 70% dans la décision du 19 octobre 2015, étant relevé que l’assurée expliquait dans un courrier du 2 septembre 2014 à l’OAI qu’elle désirait « reprendre une activité lucrative du fait que [ses] enfants [alors âgés de 16 et 12 ans avaient] grandi » (cf. dossier AI, doc. 28, p. 84). On constate cependant que lorsque le fils cadet était à son tour âgé de 16 ans, soit en 2019, l’assurée, alors âgée de 52 ans, n’aurait apparemment pas repris d’activité à plein temps : « Je ne pense pas que j’aurais commencé à travailler à 100% après ma séparation en 2018 si [j’avais été] en bonne santé » (cf. procès-verbal d’audience du 9 octobre 2014 p. 2). Concernant ensuite les rapports de l’assurée avec ses deux fils, le rapport d’enquête économique sur le ménage du 13 janvier 2020 pondérait à 5% le champ d’activité « soins et assistance aux enfants et aux proches » et comportait les précisions suivantes : « Le fils aîné a quitté le domicile familial. Madame est présente pour son fils âgé de 17 ans qui est en apprentissage. Il est autonome pour les déplacements. Elle s’occupe toujours des tâches éducatives et d’assistance nécessaires pour un jeune de cet âge » (cf. dossier AI, doc. 62, p. 188). Dans la mesure où il ne ressort ni de</w:t>
      </w:r>
    </w:p>
    <w:p>
      <w:r>
        <w:t>A/1474/2024 - 29/38 - cette pondération (5%) ni du type d’assistance évoqué que les enfants de l’assurée, en particulier le fils cadet, auraient présenté des besoins d’encadrement accrus qui auraient fait obstacle à une hypothétique reprise d’une activité à plein temps, il s’ensuit que la question du taux d’activité sans atteinte à la santé n’apparaît plus corrélée, dès les 16 ans du fils cadet, aux besoins de soutien éducatif mais, cas échéant, à d’autre facteurs comme la péjoration de la situation économique de l’intéressée dans les suites de sa séparation d’avec son mari. À cet égard, l’assurée a déclaré le 9 octobre 2024 : « J’ai eu droit à une pension alimentaire sur décision de justice de 2018, mon mari a payé quelques mois CHF 1’500.-, puis il y a eu une nouvelle décision en 2019 sauf erreur qui supprimait la pension alimentaire car mon mari ne travaille plus, il ne peut plus me la verser » (procès-verbal d’audience du 9 octobre 2024, p. 1). L’assurée a par ailleurs précisé : « ma séparation a eu un impact sur ma situation financière mais cela allait » (cf. procès-verbal d’audience du 9 octobre 2024, p. 2). Il reste donc à déterminer l’éventuelle incidence – sur le statut – de l’événement ayant motivé la demande de révision formée le 9 décembre 2022 par l’intéressée, à savoir le fait de n’avoir pas été réélue à la vice-présidence de B______ et, en conséquence, d’avoir cessé toute activité lucrative au 30 novembre 2022, ce qui dans l’esprit de l’assurée, justifiait l’octroi d’une rente entière dès le 1er décembre 2022 (cf. dossier AI, doc. 65, p. 97). Il sied de constater que même si la situation économique de l’assurée s’est encore dégradée dès décembre 2022, avec la perte du revenu mensuel de CHF 380.- réalisé jusqu’alors auprès de B______, il n’en reste pas moins que lors de son audition du 9 octobre 2024 par la chambre de céans, l’assurée n’a pas invoqué sa situation financière – déjà précaire avant la perte de son emploi à 5% auprès de B______ – à l’appui d’une activité à plein temps qu’elle aurait reprise en décembre 2022 sans atteinte à la santé, elle a en revanche déclaré que « jusque-là [i.e. : jusqu’en décembre 2022], je m’occupais toujours de mes enfants même s’ils étaient relativement âgés [24 et 19 ans] » (cf. procès-verbal d’audience du 9 octobre 2024, p. 2). Dans la mesure où l’âge des enfants ne faisait déjà plus obstacle, on l’a vu, à l’éventuelle reprise d’une activité lucrative à plein temps en 2019, on ne saurait considérer que les trois années supplémentaires qui se sont écoulées jusqu’en décembre 2022 – pendant lesquelles elle n’aurait de toute manière pas travaillé à plein temps malgré la suppression de la pension alimentaire – seraient constitutives d’une modification importante de la situation depuis la décision du 19 octobre 2015 qui retenait un statut mixte avec une part professionnelle de 70%. On rappellera enfin qu’à réception du projet de décision du 11 avril 2023, envisageant de ne pas augmenter la rente d’invalidité – et donc de maintenir le trois quarts de rente –, l’assurée n’a pas invoqué un changement de statut qui aurait eu lieu en décembre 2022. Elle s’est au contraire contentée d’exprimer son désaccord avec ce projet en soutenant que ses problèmes de santé l’empêchaient de travailler. Dans ces circonstances, les déclarations de l’assurée concernant un statut d’active à 100%, faites pour la première fois le 2 mai 2024, soit dans son recours contre la décision litigieuse, ne</w:t>
      </w:r>
    </w:p>
    <w:p>
      <w:r>
        <w:t>A/1474/2024 - 30/38 - suffisent pas à établir, au degré de la vraisemblance prépondérante, le passage à un statut d’active en décembre 2022. En conséquence, la décision litigieuse ne prête pas le flanc à la critique en tant que l’OAI y maintient le statut mixte (avec une part professionnelle de 70%) qu’il avait déjà reconnu dans sa décision du 19 octobre 2015.</w:t>
      </w:r>
    </w:p>
    <w:p>
      <w:r>
        <w:rPr>
          <w:b/>
        </w:rPr>
        <w:t>E. 11</w:t>
      </w:r>
    </w:p>
    <w:p>
      <w:r>
        <w:t>janvier 2024, concernant la durée normale du travail et l’indexation à l’ISS 2022, n’apparaissent pas critiquables, si bien que le revenu sans invalidité, fixé pour un plein temps à CHF 84’481.-, peut être confirmé. S’agissant du revenu avec invalidité, l’OAI l’a également déterminé en fonction de l’ESS 2020, soit à la lumière du tableau TA1_tirage_skill_level (secteur privé), en sélectionnant la ligne « total » pour une femme dans une activité correspondant au niveau de compétence 1 (CHF 4’276.-). En l’absence d’activité exercée par l’assurée, permettant de mettre pleinement en valeur la capacité de travail résiduelle retenue par les experts du I______ (100% avec une réduction de rendement de 30% dans une activité simple, répétitive, sans apprentissage important, sans engagement physique lourd, sédentaire, sans déplacements importants à pied), le recours aux données statistiques précitées apparaît correct. Il en va de même des indications concernant la durée normale du travail et l’indexation à l’ISS 2022. En outre, le calcul proposé dans la note du 11 janvier 2024 tient dûment compte de la diminution de rendement de 30% et d’un abattement forfaitaire de 10% (cf. art. 26bis al. 3 RAI dans sa teneur en vigueur au 1er janvier 2024), de sorte que le revenu avec invalidité, fixé à CHF 34’160.- peut également être repris. Il s’ensuit que pour la part professionnelle, l’OAI a établi correctement la perte de gain subie à CHF 50’321.- (soit CHF 84’481.- sous déduction de CHF 34’160.-), respectivement 59.57% ([84’481 – 34’160] x 100 / 84’481 = 59.57), ce qui rapporté à une part de 70%, correspond à 41.7%, arrondi à 42% (cf. ATF 130 V 121 consid. 3.2).</w:t>
      </w:r>
    </w:p>
    <w:p>
      <w:r>
        <w:t>A/1474/2024 - 35/38 -</w:t>
      </w:r>
    </w:p>
    <w:p>
      <w:r>
        <w:rPr>
          <w:b/>
        </w:rPr>
        <w:t>E. 11.1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w:t>
      </w:r>
    </w:p>
    <w:p>
      <w:r>
        <w:rPr>
          <w:b/>
        </w:rPr>
        <w:t>E. 11.2</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(arrêt du Tribunal fédéral 9C_500/2020 du 1er mars</w:t>
      </w:r>
    </w:p>
    <w:p>
      <w:r>
        <w:t>A/1474/2024 - 31/38 - 2021 consid. 4.1 et les références ; cf. également 8C_537/2023 du 17 avril 2024 consid. 4.2.3 et 5.1 et les références). Selon l’art. 26 al. 4 RAI, Si le revenu effectivement réalisé ne peut pas être déterminé ou ne peut pas l’être avec suffisamment de précision, le revenu sans invalidité est déterminé sur la base des valeurs statistiques visées à l’art. 25 al. 3, pour une personne ayant la même formation et une situation professionnelle correspondante. Si, exceptionnellement, le revenu sans invalidité ne peut pas être déterminé sur la base du dernier revenu de l’activité lucrative effectivement touché parce que ce dernier ne peut pas être déterminé avec suffisamment de précision, il est possible d’utiliser des valeurs statistiques. C’est le cas, par exemple, si l’assuré est absent du marché du travail depuis plusieurs années, si l’emploi qu’il occupait a été supprimé pour des raisons d’ordre opérationnel (arrêt du Tribunal fédéral 8C_513/2014 du 17 décembre 2014) ou si le revenu réalisé durant les premières années d’une activité lucrative indépendante est peu représentatif (arrêt du Tribunal fédéral 9C_148/2016 du 2 novembre 2016 ; cf. Circulaire sur l’invalidité et les rentes dans l’assurance-invalidité [CIRAI], ch. 3313).</w:t>
      </w:r>
    </w:p>
    <w:p>
      <w:r>
        <w:rPr>
          <w:b/>
        </w:rPr>
        <w:t>E. 11.3</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135 V 297 consid. 5.2 et les références). Dans ce cas, il convient de se fonder, en règle générale, sur les salaires mensuels indiqués dans la table TA1 de l’ESS, à la ligne « total secteur privé » (ATF 124 V 321 consid. 3b/aa), étant précisé que, depuis l’ESS 2012, il y a lieu d’appliquer le tableau TA1_skill_ level (ATF 142 V 178). On se réfère alors à la statistique des salaires bruts standardisés, en se fondant toujours sur la médiane ou valeur centrale (ATF 126 V 75 consid. 3b/bb ; arrêt du Tribunal fédéral 8C_58/2021 du 30 juin 2021 consid. 4.1.1). La valeur statistique médiane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w:t>
      </w:r>
    </w:p>
    <w:p>
      <w:r>
        <w:t>A/1474/2024 - 32/38 - moment déterminant de la décision querellée (ATF 143 V 295 consid. 4 ; arrêt du Tribunal fédéral 8C_655/2016 du 4 août 2017 consid. 6.3).</w:t>
      </w:r>
    </w:p>
    <w:p>
      <w:r>
        <w:rPr>
          <w:b/>
        </w:rPr>
        <w:t>E. 11.3.1</w:t>
      </w:r>
    </w:p>
    <w:p>
      <w:r>
        <w:t>Depuis la 10e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L’application du niveau 2 se justifie uniquement si la personne assurée dispose de compétences ou de connaissances particulières. L’accent est donc mis sur le type de tâches que l’assuré est susceptible d’assumer en fonction de ses qualifications mais pas sur les qualifications en elles-mêmes. Il faut encore préciser que l’expérience professionnelle de plusieurs années dont peut se prévaloir un assuré – sans formation commerciale ni autre qualification particulière acquise pendant l’exercice de la profession – ne justifie pas à elle seule un classement supérieur au niveau de compétence 2, dès lors que dans la plupart des secteurs professionnels un diplôme ou du moins des formations et des perfectionnements (formalisés) sont exigés (cf. arrêt du Tribunal fédéral 8C_657/2023 du 14 juin 2024 consid. 6.1, destiné à la publication). Pour les personnes assurées qui, après la survenance de l’atteinte à la santé, ne peuvent plus effectuer que des travaux légers et non exigeants sur le plan intellectuel, il convient de se baser sur le salaire mensuel brut moyen (ligne « total ») des hommes (ou des femmes) pour des activités simples et répétitives, c’est-à-dire sur le niveau de compétence 1, qui est le plus bas (arrêt du Tribunal fédéral 8C_695/2015 du 19 novembre 2015 consid. 4.2 et les références ; cité in Ulrich MEYER/ Marco REICHMUTH, Rechtsprechung des Bundesgerichts zum</w:t>
      </w:r>
    </w:p>
    <w:p>
      <w:r>
        <w:t>A/1474/2024 - 33/38 - Bundesgesetz über die Invalidenversicherung, 4e éd. 2022, n° 101 ad art. 28a LAI).</w:t>
      </w:r>
    </w:p>
    <w:p>
      <w:r>
        <w:rPr>
          <w:b/>
        </w:rPr>
        <w:t>E. 11.3.2</w:t>
      </w:r>
    </w:p>
    <w:p>
      <w:r>
        <w:t>Selon l’art. 26bis al. 3 RAI (dans sa teneur en vigueur du 1er janvier 2022 au 31 décembre 2023), si, du fait de l’invalidité, les capacités fonctionnelles de l’assuré au sens de l’art. 49 al. 1bis RAI, ne lui permettent de travailler qu’à un taux d’occupation de 50% ou moins, une déduction de 10% pour le travail à temps partiel est opérée sur la valeur statistique. Dans un arrêt de principe (8C_823/2023 du 8 juillet 2024, destiné à la publication), le Tribunal fédéral a considéré que le régime de déduction sur les salaires statistiques des ESS, tel que prévu de manière exhaustive à l’art. 26bis al. 3 RAI (dans sa teneur en vigueur du 1er janvier 2022 au 31 décembre 2023), n’est pas compatible avec le droit fédéral. Le Tribunal fédéral a relevé notamment qu’il ressortait des travaux préparatoires relatifs à la révision de la LAI (Développement continu de l’AI), que la jurisprudence actuelle en matière d’abattement devait être, pour l’essentiel, reprise et que la méthode d’évaluation du taux d’invalidité devait, en principe, rester inchangée (cf. consid. 9.4.2). Or, en limitant la déduction à 10% dans le cas où les capacités fonctionnelles de la personne assurée ne lui permettent de travailler qu’à un taux d’occupation de 50% ou moins (cf. art. 26bis al. 3 RAI), le Conseil fédéral avait choisi une autre voie (consid. 9.4.3). Par conséquent, si en raison des circonstances du cas d’espèce, le salaire statistique des ESS doit être adapté au-delà de ce que prévoit l’art. 26bis al. 3 RAI, il y a lieu recourir, en complément, à la jurisprudence appliquée jusqu’à présent par le Tribunal fédéral (consid. 10.6). Le 1er janvier 2024, la modification de l’art. 26bis al. 3 RAI du 18 octobre 2023 (RO 2023 635) est entrée en vigueur. Selon sa nouvelle teneur, l’art. 26bis al. 3 RAI prévoit désormais qu’une déduction de 10% est opérée sur la valeur statistique visée à l’al. 2. Si, du fait de l’invalidité, l’assuré ne peut travailler qu’avec une capacité fonctionnelle au sens de l’art. 49, al. 1bis, de 50% ou moins, une déduction de 20% est opérée. Aucune déduction supplémentaire n’est possible. Selon l’al. 2 des dispositions transitoires relatives à la modification du 18 octobre 2023, lorsque l’octroi d’une rente ou d’un reclassement a été refusé avant l’entrée en vigueur de cette modification parce que le taux d’invalidité était insuffisant, une nouvelle demande n’est examinée que s’il est établi de façon plausible qu’un calcul du taux d’invalidité effectué en application de l’art. 26bis al. 3, pourrait aboutir cette fois à la reconnaissance d’un droit à la rente ou au reclassement. Selon l’al. 1 des dispositions transitoires relatives à la modification du 18 octobre 2023, pour les rentes en cours à l’entrée en vigueur de cette modification qui correspondent à un taux d’invalidité inférieur à 70% et pour lesquelles le revenu avec invalidité a été déterminé sur la base de valeurs statistiques et n’a pas déjà fait l’objet d’une déduction de 20%, une révision est engagée dans les trois ans</w:t>
      </w:r>
    </w:p>
    <w:p>
      <w:r>
        <w:t>A/1474/2024 - 34/38 - qui suivent l’entrée en vigueur de la présente modification. Si la révision devait conduire à une diminution ou à une suppression de la rente, il y sera renoncé. Si elle devait conduire à une augmentation de la rente, celle-ci prendra effet à l’entrée en vigueur de la présente modification.</w:t>
      </w:r>
    </w:p>
    <w:p>
      <w:r>
        <w:rPr>
          <w:b/>
        </w:rPr>
        <w:t>E. 11.4</w:t>
      </w:r>
    </w:p>
    <w:p>
      <w:r>
        <w:t>Il ressort en l’espèce de la note du 11 janvier 2024 que l’OAI a déterminé le degré d’invalidité de l’assurée au moment de la révision de sa rente en 2024 en se fondant sur des données statistiques pour les revenus avec et sans invalidité. Sachant qu’avant son atteinte à la santé en 2012, l’assurée, titulaire d’un CFC d’employée de commerce, a travaillé à plein temps pour une caisse maladie entre 1990 et 1998 (d’abord en tant que gestionnaire puis de mandataire/cheffe de service) puis, après dix ans d’absence du marché du travail, dès 2009, en qualité de trésorière de B______ à 5%, le choix de l’OAI de déterminer le revenu sans invalidité au moyen de l’ESS 2020, plus particulièrement sur la base du tableau TA1_tirage_skill_level (secteur privé), ligne 64-66 (activité financière et d’assurances) n’est pas contesté et n’apparaît pas contestable. Il en va de même du choix du niveau de compétence 2. Pour le reste, en l’absence de statistiques disponibles au moment de la décision litigieuse pour l’année prise en compte pour l’évaluation de l’invalidité (2024), les indications figurant dans la note du</w:t>
      </w:r>
    </w:p>
    <w:p>
      <w:r>
        <w:rPr>
          <w:b/>
        </w:rPr>
        <w:t>E. 11.5</w:t>
      </w:r>
    </w:p>
    <w:p>
      <w:r>
        <w:t>En ce qui concerne les travaux habituels, qui correspondent à une part de 30%, la décision litigieuse se borne à mentionner qu’elle ne retient « aucun empêchement », si bien que l’invalidité totale ne dépasse pas 42%. D’autres précisions ne ressortent pas de la note du 11 janvier 2024 précitée. La chambre de céans constate pour sa part que les experts du I______ précisent dans leur rapport du 2 novembre 2023 que « l’activité de femme au foyer peut être exercée au minimum à un taux de 70% (diminution de 30% en relation avec les tâches lourdes du ménage) » (dossier AI, doc. 94, p. 317), ce pour des raisons uniquement somatiques (dossier AI, doc. 94, p. 374-375). Par ailleurs, les experts ont précisé que l’assurée pouvait effectuer le ménage léger, mais qu’elle était « vraisemblablement handicapée pour effectuer les activités lourdes du ménage telles que faire les vitres, nettoyer les installations sanitaires, faire les "à-fonds", sortir la poubelle », qu’elle devait être aidée pour les achats plus importants ». Même si elle pouvait faire la lessive et entretenir les vêtements, elle éprouvait « certaines difficultés, notamment pour sortir les vêtements de la machine ». Enfin, les experts ont noté que « la patiente est actuellement séparée de son époux et que ses enfants sont adultes, le dernier de la fratrie l’aidant pour les activités lourdes du ménage, étant encore à domicile » (dossier AI, doc. 94, p. 320-321). La chambre de céans ne saurait toutefois considérer qu’au moment de la décision litigieuse, il serait établi, au degré de la vraisemblance prépondérante, que l’assurée ne rencontrerait plus aucun empêchement, ce pour plusieurs raisons, dont le départ du fils cadet de l’assurée de l’appartement de sa mère le 1er novembre 2023, selon les informations ressortant du registre informatisé de l’office cantonal de la population et de migrations (OCPM).</w:t>
      </w:r>
    </w:p>
    <w:p>
      <w:r>
        <w:rPr>
          <w:b/>
        </w:rPr>
        <w:t>E. 11.5.1</w:t>
      </w:r>
    </w:p>
    <w:p>
      <w:r>
        <w:t>Concernant tout d’abord la situation avant le 1er novembre 2023, il sied de constater que l’expert neurologue J______, qui a pris ses conclusions en fonction de la composition du ménage avant cette date, reconnaît que l’assurée est « vraisemblablement handicapée pour effectuer les activités lourdes du ménage », raison pour laquelle il reconnaît une diminution de la capacité à accomplir les tâches ménagères de 30%. Ce raisonnement est toutefois incomplet en tant qu’il part apparemment du principe que les activités lourdes du ménage représenteraient un pourcentage de 30%. Cela revient en effet à faire fi de la pondération des champs d’activité qui peuvent eux-mêmes comprendre – ou non – des activités lourdes dans des proportions variables (cf. la dernière enquête économique sur le ménage, effectuée en janvier 2020 en fonction de la même composition du ménage, comprenant l’assurée et son fils). De plus, cet expert ne se prononce pas sur le point de savoir si pour les activités lourdes du ménage, une aide est exigible du fils cadet et si oui, dans quelles proportions. Dans un arrêt assez récent, le Tribunal fédéral a précisé que l’existence effective d’une divergence entre les résultats de l’enquête économique sur le ménage et les constatations d’ordre médical relatives à la capacité d’accomplir les travaux habituels ne peut être constatée de manière définitive que lorsque les deux</w:t>
      </w:r>
    </w:p>
    <w:p>
      <w:r>
        <w:t>A/1474/2024 - 36/38 - évaluations ont été effectuées sous l’angle de critères identiques (« unter gleichen Vorzeichen »). Cela signifie que les appréciations médicales doivent se référer également aux différentes tâches domestiques et – pour les personnes ne vivant pas seules – tenir compte de l’aide nécessaire et raisonnablement exigible des membres de la famille à la lumière des circonstances concrètes. Lorsque tel est le cas, si les médecins parviennent à une conclusion divergente, ils doivent encore examiner le rapport d’enquête économique sur le ménage et expliquer pourquoi ils sont parvenus à une autre conclusion (cf. arrêt du Tribunal fédéral 9C_657/2021 du 22 novembre 2022 consid. 5.2). Dans la mesure où, en l’espèce, l’expert J______ n’indique pas non plus s’il se rallie aux conclusions de cette enquête ou s’il entend s’en écarter et si oui, sur quelle base, il n’est pas possible, en l’état, de déterminer si une modification du degré d’invalidité dans les travaux habituels a eu lieu entre la communication – non contestée – du 21 janvier 2020 (par laquelle l’OAI a fait siennes les conclusions du rapport d’enquête ménagère du 13 janvier 2020) et le 31 octobre 2023, dernier jour de la présence du fils cadet de l’assurée dans l’appartement de sa mère. Dans ces conditions, l’OAI ne pouvait pas se fonder sur le rapport d’expertise du I______ pour déterminer les empêchements de l’assurée dans la tenue du ménage. Partant, il ne pouvait pas non plus conclure, dans la décision litigieuse, à l’absence de tout empêchement de l’assurée à ce niveau – qui plus est sans donner la moindre explication à l’appui de ce résultat.</w:t>
      </w:r>
    </w:p>
    <w:p>
      <w:r>
        <w:rPr>
          <w:b/>
        </w:rPr>
        <w:t>E. 11.5.2</w:t>
      </w:r>
    </w:p>
    <w:p>
      <w:r>
        <w:t>Concernant ensuite la situation à partir du 1er novembre 2023, il sied de rappeler tout d’abord que selon le Tribunal fédéral, le départ des enfants a des répercussions en premier lieu sur le domaine des tâches ménagères. Un tel changement dans la situation familiale entraîne en règle générale une nouvelle pondération des différentes activités que les travaux habituels comprennent. En outre, un ménage plus petit quant au nombre de personnes qui le composent signifie un allègement de la charge de travail de la personne responsable de la tenue du ménage, dans la mesure où il y a moins de courses, de cuisine et de nettoyage à faire et moins de travail à effectuer pour l’entretien du linge et des vêtements. En contrepartie, l’aide éventuelle des personnes qui ne vivent plus dans le même ménage disparaît. De telles modifications constituent un motif de révision au sens de l’art. 17 al. 1 LPGA dans la mesure où elles peuvent avoir des répercussions sur l’ampleur de la restriction dans le domaine des tâches et – même si le taux d’invalidité professionnelle reste inchangé – également sur l’étendue du droit à la rente (arrêt du Tribunal fédéral 9C_410/2015 du 13 novembre 2015 consid. 4.2.1).</w:t>
      </w:r>
    </w:p>
    <w:p>
      <w:r>
        <w:rPr>
          <w:b/>
        </w:rPr>
        <w:t>E. 11.5.3</w:t>
      </w:r>
    </w:p>
    <w:p>
      <w:r>
        <w:t>Compte tenu de ces principes jurisprudentiels et des changements qui sont intervenus le 1er novembre 2023 dans la composition du ménage de l’assurée, il incombera à l’OAI de mettre en œuvre les mesures d’instruction idoines lui permettant d’évaluer la part du degré d’invalidité de l’assurée relative aux travaux habituels, d’une part pour la période comprise entre la communication du</w:t>
      </w:r>
    </w:p>
    <w:p>
      <w:r>
        <w:t>A/1474/2024 - 37/38 - 21 janvier 2020 et le 31 octobre 2023, et d’autre part pour la période à compter du 1er novembre 2023, ce en examinant préalablement si la spondylose dorsale (cf. ci-dessus : consid. 9.3.2) entraîne des limitations fonctionnelles supplémentaires par rapport à celles retenues par les experts du I______.</w:t>
      </w:r>
    </w:p>
    <w:p>
      <w:r>
        <w:rPr>
          <w:b/>
        </w:rPr>
        <w:t>E. 12</w:t>
      </w:r>
    </w:p>
    <w:p>
      <w:r>
        <w:t>Il résulte en synthèse de ce qui précède qu’entre la décision du 19 octobre 2015 et la décision litigieuse, l’état de santé de l’assurée s’est amélioré au point de rendre exigible, depuis le 24 mai 2023, l’exercice d’une activité adaptée aux limitations fonctionnelles retenues par les experts du I______, ceci à un taux de 100% avec une diminution de rendement de 30%, sous réserve de l’incidence supplémentaire éventuelle de la spondylose dorsale qu’il incombera à l’OAI d’investiguer. En revanche, le dossier ne permet pas, pour les raisons évoquées (consid. 11.5), de déterminer l’évolution du taux d’invalidité dans les travaux habituels entre la communication du 21 janvier 2020 – par laquelle l’OAI a fait siennes les conclusions du rapport d’enquête ménagère du 13 janvier 2020 – et la date de la décision litigieuse.</w:t>
      </w:r>
    </w:p>
    <w:p>
      <w:r>
        <w:rPr>
          <w:b/>
        </w:rPr>
        <w:t>E. 13</w:t>
      </w:r>
    </w:p>
    <w:p>
      <w:r>
        <w:t>Au vu des incertitudes qui entourent, en l’état de l’instruction, la capacité de gain de l’assurée et sa capacité d’accomplir ses travaux habituels, il apparaît prématuré que la chambre de céans examine le droit de l’assurée à d’éventuelles mesures de réadaptation (cf. art. 8 al. 1 let. a LAI a contrario).</w:t>
      </w:r>
    </w:p>
    <w:p>
      <w:r>
        <w:rPr>
          <w:b/>
        </w:rPr>
        <w:t>E. 14</w:t>
      </w:r>
    </w:p>
    <w:p>
      <w:r>
        <w:t>Le recours sera donc partiellement admis, la décision du 27 mars 2024 annulée et la cause renvoyée à l’OAI pour instruction au sens des considérants et nouvelle décision sur le droit à la rente de l’assurée.</w:t>
      </w:r>
    </w:p>
    <w:p>
      <w:r>
        <w:rPr>
          <w:b/>
        </w:rPr>
        <w:t>E. 15.1</w:t>
      </w:r>
    </w:p>
    <w:p>
      <w:r>
        <w:t>Bien qu’elle obtienne partiellement gain de cause, l’assurée, non représentée et n’ayant pas fait valoir de frais engendrés par la procédure, n’a en principe pas droit à des dépens et ne remplit pas non plus les critères permettant qu’il soit dérogé à cette règle ; on ne saurait considérer, en l’espèce, que l’importance de la cause et sa complexité aient rendu nécessaires des frais ou un volume de travail excédant ce qu’un particulier peut ordinairement et raisonnablement prendre sur lui pour la défense de ses intérêts (ATF 127 V 205 consid. 5b ; cf. ég. ATF 125 II 518 et Jean MÉTRAL, in DUPONT/MOSER-SZELESS [éd.], Commentaire romand de la loi sur la partie générale des assurances sociales n. 103 ad art. 61 LPGA).</w:t>
      </w:r>
    </w:p>
    <w:p>
      <w:r>
        <w:rPr>
          <w:b/>
        </w:rPr>
        <w:t>E. 15.2</w:t>
      </w:r>
    </w:p>
    <w:p>
      <w:r>
        <w:t>Au vu du sort du recours, il y a lieu de condamner l’intimé au paiement d’un émolument de CHF 200.- (art. 69 al. 1bis LAI).</w:t>
      </w:r>
    </w:p>
    <w:p>
      <w:r>
        <w:t>*****</w:t>
      </w:r>
    </w:p>
    <w:p>
      <w:r>
        <w:t>A/1474/2024 - 38/38 -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