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ATAS/84/2017 vom 7. Februar 2017</w:t>
      </w:r>
    </w:p>
    <w:p>
      <w:r>
        <w:t>GE Cour de justice, 2017-02-07, FR</w:t>
      </w:r>
    </w:p>
    <w:p>
      <w:r>
        <w:rPr>
          <w:b/>
        </w:rPr>
        <w:t xml:space="preserve">Quelle: </w:t>
      </w:r>
      <w:r>
        <w:t>https://mcp.opencaselaw.ch/entscheid/ge_gerichte_ATAS_84_2017</w:t>
      </w:r>
    </w:p>
    <w:p>
      <w:r>
        <w:t>FR: GE_GERICHTE ATAS/84/2017 du 7 février 2017</w:t>
      </w:r>
    </w:p>
    <w:p>
      <w:r>
        <w:t>IT: GE_GERICHTE ATAS/84/2017 del 7 febbraio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invalidité du 19 juin 1959 (LAI - RS 831.20). Sa compétence pour juger du cas d’espèce est ainsi établie, dès lors que la décision attaquée est une décision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Déposé dans les forme et délai prévus par la loi (art. 61 let. b LPGA; art. 89B LPA) le présent recours a été formé en temps utile, compte tenu de la suspension des délais de recours du 7e jour avant Pâques au 7e jour après Pâques inclusivement (art. 38 al. 4 let. a LPGA et 89C let. a LPA). Touchée par ladite décision et ayant un intérêt digne de protection à son annulation ou sa modification, la recourante a, par ailleurs, qualité pour recourir (art. 59 LPGA).</w:t>
      </w:r>
    </w:p>
    <w:p>
      <w:r>
        <w:t>A/1374/2016 - 12/17 - c. Le présent recours sera donc déclaré recevable. 2. Le litige consiste à déterminer si l’intimé était fondé à ne pas entrer en matière sur la nouvelle demande de prestations de la recourante, en particulier si celle-ci a rendu plausible une aggravation de son état de santé depuis la dernière décision pertinente. 3. a. Selon l’art. 87 al. 3 du règlement du 17 janvier 1961 sur l’assurance- 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les droits de ce dernier. Ainsi, lorsqu’une rente a déjà été refusée une première fois par une décision entrée en force, notamment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arrêt du Tribunal fédéral 9C_748/2013 du</w:t>
      </w:r>
    </w:p>
    <w:p>
      <w:r>
        <w:rPr>
          <w:b/>
        </w:rPr>
        <w:t>E. 10</w:t>
      </w:r>
    </w:p>
    <w:p>
      <w:r>
        <w:t>février 2014 consid. 4.3 et arrêt du Tribunal fédéral des assurances I.716/2003 du 9 août 2004 consid. 4.1). En revanche, l'assuré ne peut se voir opposer l'entrée en force d'un refus de prestations antérieur lorsqu'il fait valoir le droit à des prestations différentes, et donc un cas d'assurance différent (arrêt du Tribunal fédéral I.269/97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b.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w:t>
      </w:r>
    </w:p>
    <w:p>
      <w:r>
        <w:t>A/1374/2016 - 13/17 - l’administration est entrée en matière sur la nouvelle demande (ATF 109 V 114 consid. 2b). c. Lors de l’appréciation du caractère plausible d’une modification influant sur le droit aux prestations, il y a lieu de comparer les faits tels qu’ils se présentaient au moment de la décision administrative litigieuse et les circonstances prévalant à l’époque de la dernière décision d’octroi ou de refus des prestations (ATF 130 V 64 consid. 2), à savoir, plus précisément, de la dernière décision qui a reposé sur un examen matériel du droit au même type de prestation (notamment d’une rente), avec une constatation des faits pertinents, une appréciation des preuves et une comparaison des revenus conformes au droit (ATF 133 V 108 consid. 5; Michel VALTERIO, Droit de l’assurance-vieillesse et survivants et de l’assurance- invalidité. Commentaire thématique, 2011, n. 3054 ss, not. 3067, 3094 ss). Une communication de prolongation de la rente (art. 74ter let. f RAI)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4. a. Le principe inquisitoire, selon lequel les faits pertinents de la cause doivent être constatés d'office par l'autorité (cf. ATF 125 V 193 consid. 2 ;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(cf. ATAS/704/2016 du 7 septembre 2016 consid. 4c et les références citées). b. Dans un litige portant sur le bien-fondé du refus d'entrer en matière sur une nouvelle demande, le juge doit examiner la situation d'après l'état de fait tel qu'il se</w:t>
      </w:r>
    </w:p>
    <w:p>
      <w:r>
        <w:t>A/1374/2016 - 14/17 -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 5.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6. En l’occurrence, on observe, au préalable, que dans sa décision litigieuse du 18 mars 2016, l'intimé n'a pas statué sur le droit de la recourante à une rente. Il a uniquement refusé d'entrer en matière sur une nouvelle demande. Il s'ensuit que les conclusions de la recourante sont irrecevables dans la mesure où elle tendent au versement d'une rente (cf. arrêt du Tribunal fédéral I.607/04 du 6 décembre 2005 consid. 1). 7. a. Cela étant dit, il convient de déterminer le point de départ temporel pour l’examen du caractère plausible de la nouvelle demande de prestations, déposée le 7 novembre 2014. À cette fin, on constate d’emblée que les communications de l’intimé des 26 février 2013 et 13 novembre 2011, aux termes desquelles la recourante continuait à bénéficier d’une demi-rente d’invalidité, ne reposent pas sur un examen matériel du droit. Celles-ci ont, en effet, été émises par l’intimé sur la base des rapports des médecins traitants, sans instruction approfondie, alors même que de nouveaux diagnostics, soit notamment, une hernie discale C5-C6 gauche en conflit, et un méningiome calcifié, avaient été posés (cf. rapport de la Dresse O______ du 11 mai 2010, et rapport du Dr P______ du 4 juillet 2012). La recourante s’était vue reconnaître un droit à une demi-rente sur la base d’un degré d’invalidité de 52% par décision du 26 août 2005. Cette dernière, n’ayant pas été attaquée, est entrée en force, de sorte que la chambre de céans ne peut pas revenir sur cette décision. Toutefois, dans la mesure où la procédure de révision consiste à comparer la situation au moment de la nouvelle demande avec celle qui prévalait lors de la dernière décision rendue de manière conforme au droit, il y a lieu de relever ce qui suit au sujet du rapport du 1er juin 2004 du service de réadaptation de l’intimé, précédant l’octroi des mesures de reclassement professionnel, lesquelles ont ensuite conduit au prononcé de la décision du 26 août 2005.</w:t>
      </w:r>
    </w:p>
    <w:p>
      <w:r>
        <w:t>A/1374/2016 - 15/17 - b. Dans ce rapport, le service de réadaptation a estimé qu’au vu, notamment, de la motivation de la recourante et des données médicales, une réinsertion sur le marché économique à mi-temps était envisageable. Or, dans son rapport du 4 novembre 1999, le Dr C______ avait noté que la recourante était définitivement incapable de travailler en dehors d’un atelier protégé. Si, dans son rapport du 16 octobre 2001, le praticien encourageait une mesure de reconversion, probablement en raison de la motivation de la recourante à intégrer le marché économique, dans son rapport du 10 octobre 2001, le Dr C______ avait noté qu’il était réticent à une telle démarche (« malgré l’expression de beaucoup de prudence de ma part »). Dans son rapport du 6 mai 2004, le Dr H______, médecin-conseil auprès de l’office de l’assurance-invalidité du canton de Jura, avait également manifesté son scepticisme. Qui plus est, le Dr C______, et à la suite de son décès, le Dr G______, avaient diagnostiqué une fibromyalgie (dont le nombre de points fluctuait entre 14 et 18 points sur 18) qui venait s’ajouter à l’état dépressif de la recourante, ainsi qu’à ses céphalées (cf. rapports des 4 novembre 1999 et 2 avril 2004). Nonobstant cela, avant de rendre sa décision du 26 août 2005, l’intimé n’a pas analysé les répercussions de cette nouvelle atteinte sur la capacité de travail de la recourante, et partant, sur sa capacité de gain, de sorte que cette décision ne peut être considérée comme une base de comparaison déterminante. L’appréciation du Dr G______, dans son rapport du 2 avril 2004, selon laquelle la recourante présentait une capacité de travail de 50% dans une activité adaptée et légère, est irrelevant, puisque l’expérience au sein de la Fondation PRO avait permis de constater que la recourante, souffrant essentiellement d’un trouble psychique, était en mesure de pratiquer une activité uniquement à mi-temps, et sur cette base, elle avait été mise au bénéficie d’une rente entière le 11 décembre 1997. Force est ainsi de conclure que c’est au regard de la décision rendue en 1997 qu’il sied de déterminer si la recourante a rendu plausible une aggravation de son état de santé. c. Depuis cette décision, outre la fibromyalgie, ont été diagnostiqués une hernie discale C5-C6 gauche en conflit (cf. rapport de la Dresse O______ du 11 mai 2010) et un méningiome calcifié (cf. rapport du Dr P______ du 4 juillet 2012). Dans sa note du 18 février 2013, le SMR avait retenu les limitations fonctionnelles suivantes : «alternance des positions, port de charges limité à 5 kg, pas de mouvement en porte-à-faux tronc et nuque, pas de travail dans le froid, pas de stress », et ajouté qu’il ne fallait pas s’attendre à une amélioration, la recourante ayant longtemps travaillé en ateliers protégés. Or, sans avoir même examiné si ces faits nouveaux étaient susceptibles d’entraîner une modification de la capacité de gain de la recourante, l’intimé a par communication du 26 février 2013 maintenu le droit à une demi-rente. À l’appui de sa nouvelle demande du 7 novembre 2014, la recourante a produit le rapport du Dr S______, lequel a relevé que les douleurs (fibromyalgie) devenaient de plus en plus sévères, et étaient présentes tant durant la journée que la nuit. Elle avait de nombreuses allergies médicamenteuses et le Paracétamol n’avait pas eu d’effet antalgique. De plus, bien que le Dr M______ ait relevé que le méningiome calcifié était sans rapport avec les céphalées (cf. rapport</w:t>
      </w:r>
    </w:p>
    <w:p>
      <w:r>
        <w:t>A/1374/2016 - 16/17 - du 23 mai 2014), le service de neurologie des HUG a indiqué qu’il pouvait expliquer les épisodes de « déconnexion » décrites par la recourante : elle avait l’impression que son cerveau était « surchargé », elle ne savait plus comment utiliser le clavier de l’ordinateur, elle ne savait pas où elle allait lorsqu’elle voyageait en bus, elle était anxieuse (cf. rapport du 16 mai 2014). Force est ainsi de constater que la fibromyalgie, la hernie discale C5-C6 gauche en conflit, et le méningiome calcifié n’étaient pas des affections déjà effectivement prises en compte au moment de la décision du 11 décembre 1997. Compte tenu de ces éléments, l’aggravation de l’état de santé de la recourante est à tout le moins plausible, justifiant que intimé soit tenu d'entrer en matière sur la nouvelle demande de prestations, et d'ouvrir une instruction pour éclaircir ces points. d. Enfin, la chambre de céans n’a pas tenu compte du rapport du 18 juillet 2016 émanant du Dr J______, aux termes duquel la recourante présentait un syndrome dépressif sévère, nécessitant un suivi psychiatrique et psychologique (alors qu’en octobre 2012, elle avait informé l’intimé qu’elle n’était pas suivie par un psychiatre). En effet, seuls les documents existant au moment où l’intimé a statué le 18 mars 2016 entrent en ligne de compte pour examiner s'il convient d'entrer en matière sur la demande. Cela étant, au vu du renvoi de la présente cause à l’intimé, il incombera d’entrer en matière et d’instruire la situation de la recourante pour rendre une décision sur la base de faits dûment actualisés. L’intimé devra donc notamment inviter la recourante à déposer ses moyens de preuve, soit les rapports des médecins assurant son suivi psychothérapeutique. 8. a. Le recours est donc admis, et la décision du 18 mars 2016 annulée. La cause est renvoyée à l’intimé afin qu’il entre en matière sur la nouvelle demande de prestations. b. La procédure de recours ne porte pas sur l'octroi ou le refus de prestations de l'assurance-invalidité (art. 69 al. 1bis LAI), de sorte qu’elle est gratuite (art. 61 let. a LPGA). c. Représentée par un mandataire, et la recourante obtenant gain de cause, une indemnité lui sera accordée à titre de participation à ses frais et dépens (art. 61 let. g LPGA; art. 89H al. 3 LPA ; art. 6 du règlement sur les frais, émoluments et indemnités en matière administrative, du 30 juillet 1986 [RFPA – RS/GE E 5 10.03]), indemnité qui sera arrêtée, en l’espèce, à CHF 1'000.-. * * * * *</w:t>
      </w:r>
    </w:p>
    <w:p>
      <w:r>
        <w:t>A/1374/2016 - 17/17 -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