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ATAS/84/2011 vom 27. Januar 2011</w:t>
      </w:r>
    </w:p>
    <w:p>
      <w:r>
        <w:t>GE Cour de justice, 2011-01-27, FR</w:t>
      </w:r>
    </w:p>
    <w:p>
      <w:r>
        <w:rPr>
          <w:b/>
        </w:rPr>
        <w:t xml:space="preserve">Quelle: </w:t>
      </w:r>
      <w:r>
        <w:t>https://mcp.opencaselaw.ch/entscheid/ge_gerichte_ATAS_84_2011</w:t>
      </w:r>
    </w:p>
    <w:p>
      <w:r>
        <w:t>FR: GE_GERICHTE ATAS/84/2011 du 27 janvier 2011</w:t>
      </w:r>
    </w:p>
    <w:p>
      <w:r>
        <w:t>IT: GE_GERICHTE ATAS/84/2011 del 27 gennaio 2011</w:t>
      </w:r>
    </w:p>
    <w:p>
      <w:pPr>
        <w:pStyle w:val="Heading2"/>
      </w:pPr>
      <w:r>
        <w:t>Erwägungen</w:t>
      </w:r>
    </w:p>
    <w:p>
      <w:r>
        <w:rPr>
          <w:b/>
        </w:rPr>
        <w:t>E. 38</w:t>
      </w:r>
    </w:p>
    <w:p>
      <w:r>
        <w:t>Par arrêt incident du 17 décembre 2009 (ATAS/1661/2009), le Tribunal cantonal des assurances sociales a rejeté la demande de restitution de l'effet suspensif du recourant.</w:t>
      </w:r>
    </w:p>
    <w:p>
      <w:r>
        <w:rPr>
          <w:b/>
        </w:rPr>
        <w:t>E. 39</w:t>
      </w:r>
    </w:p>
    <w:p>
      <w:r>
        <w:t>Dans sa réplique du 18 janvier 2010, le recourant a persisté dans ses conclusions. Il rappelle que l'expertise du CEMed était destinée à l'assurance-accidents, que la chondropathie rotulienne est une affection de nature dégénérative susceptible de s'aggraver et que le CEMed a en outre fait état d'une possible détérioration de sa santé psychique s'il ne retrouvait pas un emploi. Il soutient que les Drs Q_________, R_________, S_________ et T_________ ont constaté qu'il était atteint tant sur le plan psychique que physique. Enfin, il indique que l'assurance-chômage l'a rejeté au motif que son incapacité de travail perdurait.</w:t>
      </w:r>
    </w:p>
    <w:p>
      <w:r>
        <w:rPr>
          <w:b/>
        </w:rPr>
        <w:t>E. 40</w:t>
      </w:r>
    </w:p>
    <w:p>
      <w:r>
        <w:t>L'intimée a dupliqué le 19 février 2010.</w:t>
      </w:r>
    </w:p>
    <w:p>
      <w:r>
        <w:t>A/3333/2009 - 11/18 - Elle rappelle que le recourant a déclaré aux médecins du CEMed qu'il pouvait marcher 30 minutes et que les douleurs étaient supportables voire inexistantes lorsqu'il était assis et que le CEMed a au demeurant qualifié ses plaintes de peu probantes au regard de l'examen clinique. L'intimée relève que le recourant n'a pas invoqué de problèmes psychiques à l'appui de son opposition et, se référant aux différents rapports médicaux versés au dossier, conclut qu'il n'y a aucune justification médicale à l'incapacité de travail dont le recourant se prévaut. L'intimée a demandé la production des dossiers complets de l'assurance-accidents et de l'assurance-chômage et, dans un second temps, l'audition des Drs O_________ et P_________.</w:t>
      </w:r>
    </w:p>
    <w:p>
      <w:r>
        <w:rPr>
          <w:b/>
        </w:rPr>
        <w:t>E. 41</w:t>
      </w:r>
    </w:p>
    <w:p>
      <w:r>
        <w:t>Interrogé par le Tribunal, le Dr N__________ a répondu par courriers des 15 octobre et 9 novembre 2010 que le recourant souffrait d'un épisode dépressif moyen depuis le 16 juillet 2009 et que son état psychique ne jouait qu'un rôle auxiliaire dans son incapacité de travail, motivée avant tout par ses douleurs. Le recourant avait suivi un traitement antidépresseur du 16 juillet 2009 à mars 2010, date à laquelle il y avait mis fin de son propre chef. Il n'avait pas consulté de psychiatre. La scoliose lombaire révélée par radiographie en août 2009 ne participait pas à l'incapacité de travail.</w:t>
      </w:r>
    </w:p>
    <w:p>
      <w:r>
        <w:rPr>
          <w:b/>
        </w:rPr>
        <w:t>E. 42</w:t>
      </w:r>
    </w:p>
    <w:p>
      <w:r>
        <w:t>Interpellé à son tour, le Dr Q_________ s'est déterminé le 19 octobre 2010, en indiquant avoir reçu le recourant à deux reprises en mai et juin 2009. La consultation multidisciplinaire de la douleur n'ayant pas pour but d'évaluer la capacité de travail des patients reçus, il ne pouvait se prononcer sur les répercussions de l'épisode dépressif moyen diagnostiqué sur la capacité de travail de l'intéressé.</w:t>
      </w:r>
    </w:p>
    <w:p>
      <w:r>
        <w:rPr>
          <w:b/>
        </w:rPr>
        <w:t>E. 43</w:t>
      </w:r>
    </w:p>
    <w:p>
      <w:r>
        <w:t>Sur ce, la cause a été gardée à juger. EN DROIT 1. Jusqu’au 31 décembre 2010,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w:t>
      </w:r>
    </w:p>
    <w:p>
      <w:r>
        <w:t>A/3333/2009 - 12/18 -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entrée en vigueur le 1er janvier 2003, est applicable à l’assurance- maladie, sauf dérogation expresse (art. 1 al. 1 LAMal). 3. Interjeté dans les forme et délai prévus par la loi, le recours est recevable (art. 56ss LPGA). 4. Le litige porte sur la question de savoir si le recourant peut se voir reconnaitre le droit à des indemnités journalières au-delà du 31 mai 2009, singulièrement sur celle de l'existence d'une incapacité de travail dès cette date. 5. a) Aux termes de l'art. 67 al. 1 LAMal, toute personne domiciliée en Suisse ou qui y exerce une activité lucrative, âgée de quinze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 b)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(RAMA 2005 KV n°342 p. 356; ATF 114 V 281, consid. 1c). c) En cas d'incapacité de travail de longue durée, on peut raisonnablement exiger de l'assuré, conformément à son obligation de diminuer le dommage qui est un principe général du droit des assurances sociales, qu'il utilise sa capacité de travail résiduelle dans un autre secteur d'activité professionnelle, à condition qu'un laps de</w:t>
      </w:r>
    </w:p>
    <w:p>
      <w:r>
        <w:t>A/3333/2009 - 13/18 - temps suffisant lui soit imparti pour lui permettre de retrouver un emploi adapté à son état de santé (ATF 9C_546/2007 du 28 août 2008, consid. 3.4; ATF 129 V 463, consid. 4.2). Ce principe a été codifié à l'art. 6, deuxième phrase LPGA. Dans l'hypothèse où un assuré, en vertu de son obligation de diminuer le dommage, doit s'astreindre à changer de profession, la caisse doit l'avertir à ce propos et lui accorder un délai adéquat - pendant lequel l'indemnité journalière versée jusque-là est due - pour s'adapter aux nouvelles conditions ainsi que pour trouver un emploi (RAMA 2000 KV n°112 p. 122 consid. 3a). Dans la pratique, un délai de trois à cinq mois imparti dès l'avertissement de la caisse doit en règle générale être considéré comme adéquat (SJ 2000 II consid. 2b p. 440). d) L'assureur-maladie ne peut toutefois se défaire de son obligation d'indemniser la perte de gain de l'assuré en se fondant uniquement sur la seule évaluation médico- théorique de la capacité de travail dont ce dernier dispose dans sa nouvelle activité. Il reste tenu au paiement de l'indemnité journalière, le cas échéant dans une mesure réduite, tant que subsiste chez l'assuré un dommage résiduel dû à la maladie et couvert par les conditions d'assurance. Ce dommage se détermine par la différence entre le revenu qui pourrait être obtenu sans maladie dans la profession exercée jusqu'ici et le revenu qui est obtenu ou pourrait raisonnablement être réalisé dans la nouvelle profession (ATF 114 V 281, consid. 3c in fine).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consid. 4).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w:t>
      </w:r>
    </w:p>
    <w:p>
      <w:r>
        <w:t>A/3333/2009 - 14/18 -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U 216/04 du 21 juillet 2005, consid. 5.2;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s'agissant de l'incidence des douleurs au genou du recourant sur sa capacité de travail, la Cour relève ce qui suit.</w:t>
      </w:r>
    </w:p>
    <w:p>
      <w:r>
        <w:t>A/3333/2009 - 15/18 - L'assurance-accidents du recourant a procédé à une expertise afin de déterminer si l'atteinte à son genou était encore liée à l'événement accidentel du 18 juillet 2007. Cette expertise correspond parfaitement aux réquisits jurisprudentiels exposés plus haut. Elle contient en effet une anamnèse complète, un examen clinique et expose précisément les plaintes du recourant. Les conclusions de cette expertise sont motivées et convaincantes. Il sied donc de lui reconnaître une pleine valeur probante en tant qu'elle porte sur les répercussions des troubles du genou sur la capacité de travail dans une activité adaptée. En ce qui concerne les problèmes orthopédiques du recourant, il faut au demeurant constater que les autres rapports médicaux versés au dossier ne permettent pas d'aboutir à une conclusion différente de celle du CEMed. En effet, le Dr T_________ fait essentiellement état des douleurs alléguées par le patient, sans pouvoir les imputer à des causes organiques, hormis une arthrose du genou dont les experts du CEMED ont tenu compte dans leur appréciation. Quant aux spécialistes de la douleur des HUG consultés par le recourant, ils ne sont pas parvenu à un résultat différent. Enfin, les certificats établis par le Dr N__________, ne contiennent aucun élément objectif susceptible de remettre en question les conclusions des experts consultés. Ainsi, quand bien même l'expertise du CEMed a été réalisée afin de déterminer si l'incapacité de travail du recourant était en lien de causalité avec un accident, l'intimée était fondée à s'appuyer sur ses conclusions claires s'agissant de la capacité du recourant à exercer une activité adaptée et à mettre un terme au versement d'indemnités journalières pour maladie après un délai approprié, puisqu'il s'agit là d'un critère pertinent pour déterminer la durée du droit à de telles prestations. S'agissant du délai imparti au recourant pour trouver un emploi adapté, on relèvera que l'intéressé a été averti de son obligation de réduire le dommage par courrier du 16 février 2009. Le délai pour trouver un emploi adapté ayant été prolongé au 31 mai 2009, soit quelque trois mois plus tard, il se situe dans la fourchette dégagée par la jurisprudence, de sorte qu'il n'est pas critiquable. 9. Il reste cependant à déterminer si l'incapacité de travail dont se prévaux le recourant est justifiée par des troubles psychiques ou d'autre nature. Il sied de rappeler que le Dr U_________, en novembre 2008, avait évoqué un état psychique relevant de la maladie. Si l'existence de tels troubles ne revêtait pas d'importance dans la détermination du droit aux prestations de l'assurance-accidents - puisque sans lien avec l'évènement, il n'en va pas de même dans le cadre de l'assurance-maladie, qui doit, dans les limites légales, verser des indemnités journalières si un trouble psychique ayant valeur de maladie entraîne une incapacité de travail.</w:t>
      </w:r>
    </w:p>
    <w:p>
      <w:r>
        <w:t>A/3333/2009 - 16/18 -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 En l'espèce, la preuve d'une incapacité de travail entraînée par des troubles psychiques n'a pas été rapportée au degré de la vraisemblance prépondérante. Le Dr Q_________ a en effet déclaré qu'il ne pouvait se prononcer sur les répercussions du trouble dépressif du recourant sur sa capacité de travail. Quant au Dr N__________, il a souligné que le facteur psychique n'était qu'auxiliaire dans l'incapacité de travail dont il a attesté, cette dernière étant avant tout imputable aux douleurs du recourant. De plus, ce dernier n'a pas consulté de spécialiste en psychiatrie et a mis un terme de lui-même à son traitement antidépresseur, éléments qui constituent des indices supplémentaires que si trouble psychique il y avait, il n'était pas d'une intensité suffisante pour justifier une incapacité de travail. 10. Il reste cependant à procéder à l'évaluation de la perte de gain occasionnée à l'assuré par les atteintes à sa santé en comparant le revenu qu'il aurait réalisé en tant que plongeur à celui qu'il pourrait obtenir en exerçant une activité adaptée. S'agissant du revenu que le recourant aurait pu réaliser en exerçant une activité de substitution, le salaire de référence est celui auquel peuvent prétendre les hommes effectuant des activités simples et répétitives dans le secteur privé (RAMA 2001 n° U 439 p. 347; cf. Enquête suisse sur la structure des salaires 2008, TA 1, niveau de qualification 4), à savoir 4'806 fr. par mois, part au 13ème salaire comprise ou 57'672 fr. par an pour un horaire de 40 heures hebdomadaires. Calculé en fonction de la durée hebdomadaire moyenne de travail de 41,6 heures en 2008 (cf. Statistique de la durée normale du travail dans les entreprises), ce revenu mensuel hypothétique correspond à un salaire annuel de 59'978 fr. 90 ([57'672 : 40] x 41.6). Même avec une réduction supplémentaire de 10 % pour tenir compte des limitations de l'assuré, il en résulterait un revenu annuel de 53'980 fr. 20, lequel se révèle supérieur à celui que le recourant réalisait en tant que plongeur. Aucune perte de gain n'est donc à déplorer théoriquement, de sorte que c'est à juste titre que l'intimée a nié le droit de l'assuré aux indemnités journalières. 11. Eu égard aux considérants qui précèdent, le recours sera rejeté.</w:t>
      </w:r>
    </w:p>
    <w:p>
      <w:r>
        <w:t>A/3333/2009 - 17/18 - Le recourant, qui succombe, n'a pas droit à des dépens (art. 61 let. g LPGA). Pour le surplus, la procédure est gratuite (art. 61 let. a LPGA).</w:t>
      </w:r>
    </w:p>
    <w:p>
      <w:r>
        <w:t>A/3333/2009 - 18/18 -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