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ATAS/849/2013 vom 2. September 2013</w:t>
      </w:r>
    </w:p>
    <w:p>
      <w:r>
        <w:t>GE Cour de justice, 2013-09-02, FR</w:t>
      </w:r>
    </w:p>
    <w:p>
      <w:r>
        <w:rPr>
          <w:b/>
        </w:rPr>
        <w:t xml:space="preserve">Quelle: </w:t>
      </w:r>
      <w:r>
        <w:t>https://mcp.opencaselaw.ch/entscheid/ge_gerichte_ATAS_849_2013</w:t>
      </w:r>
    </w:p>
    <w:p>
      <w:r>
        <w:t>FR: GE_GERICHTE ATAS/849/2013 du 2 septembre 2013</w:t>
      </w:r>
    </w:p>
    <w:p>
      <w:r>
        <w:t>IT: GE_GERICHTE ATAS/849/2013 del 2 settembre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w:t>
      </w:r>
    </w:p>
    <w:p>
      <w:r>
        <w:t>A/1090/2013 - 4/7 -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Interjeté dans le délai légal et la forme requis par la loi, le présent recours est recevable.</w:t>
      </w:r>
    </w:p>
    <w:p>
      <w:r>
        <w:rPr>
          <w:b/>
        </w:rPr>
        <w:t>E. 3</w:t>
      </w:r>
    </w:p>
    <w:p>
      <w:r>
        <w:t>L'objet du litige porte sur la recevabilité de l'opposition faite par A__________ contre la décision du SPC du 12 décembre 2012.</w:t>
      </w:r>
    </w:p>
    <w:p>
      <w:r>
        <w:rPr>
          <w:b/>
        </w:rPr>
        <w:t>E. 4</w:t>
      </w:r>
    </w:p>
    <w:p>
      <w:r>
        <w:t>La loi cantonale introduisant des prestations complémentaires cantonales familiales est entrée en vigueur le 1er novembre 2012. Il s'agit d'une modification de la loi sur les prestations cantonales complémentaires à l'assurance-vieillesse et survivants et à l'assurance-invalidité, notamment de ses art. 36 A ss. LPCC (Message relatif au Projet de loi modifiant la loi sur les prestations cantonales complémentaires à l'assurance-vieillesse et survivants et à l'assurance-invalidité (LPCC) J 7 15), PL 10600, déposé le 24 novembre 2009, p. 35/71). Par modification du 1er novembre 2012, entrée en vigueur immédiatement, la référence de la loi a changé pour devenir J 4 25. En matière de procédure, les prestations complémentaires familiales sont régies par les dispositions figurant aux titres IIA et III de la LPCC (let. a), les dispositions de la loi fédérale auxquelles la LPCC renvoie expressément, ainsi que les dispositions d'exécution de la loi fédérale désignées par règlement du Conseil d'Etat (let. b) et par la LPGA y compris ses dispositions d'exécution (let. c) (art 1A al. 2 LPCC). Les décisions prises par le service peuvent être attaquées, dans un délai de 30 jours suivant leur notification, par la voie de l'opposition auprès de l'autorité qui les a rendues, à l'exception des décisions d'ordonnancement de la procédure. (Art. 42 al. 1 LPCC). Les délais en jours fixés par la loi ne courent pas du 18 décembre au 2 janvier inclusivement (art. 43B let. c LPCC).</w:t>
      </w:r>
    </w:p>
    <w:p>
      <w:r>
        <w:rPr>
          <w:b/>
        </w:rPr>
        <w:t>E. 5</w:t>
      </w:r>
    </w:p>
    <w:p>
      <w:r>
        <w:t>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w:t>
      </w:r>
    </w:p>
    <w:p>
      <w:r>
        <w:rPr>
          <w:b/>
        </w:rPr>
        <w:t>E. 6</w:t>
      </w:r>
    </w:p>
    <w:p>
      <w:r>
        <w:t>Par empêchement non fautif d'accomplir un acte de procédure, il faut comprendre non seulement l'impossibilité objective ou la force majeure - par exemple en raison d'une maladie psychique entraînant une incapacité de discernement (ATF 108 V 226 consid. 4 p. 228: voir également arrêt I 468/05 du 12 octobre 2005 consid.</w:t>
      </w:r>
    </w:p>
    <w:p>
      <w:r>
        <w:t>A/1090/2013 - 5/7 - 3.1) -, mais également l'impossibilité subjective due à des circonstances personnelles ou une erreur excusables (Arrêt du Tribunal fédéral du 26 juin 2012 dans la cause 9C_209/2012).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arrêt 8C_767/2008 du 12 janvier 2009, consid. 5.3.1). Dans un arrêt du Tribunal fédéral du 5 décembre 2006 (cause I 854/06) la fragilité psychologique d’un recourant, établie par certificat médical, n’avait pas été retenue comme un empêchement non fautif d’accomplir un acte de procédure, dès lors que le docteur n’avait pas indiqué que le recourant ait été incapable durant le délai légal de recourir lui-même ou de mandater un tiers pour le faire.</w:t>
      </w:r>
    </w:p>
    <w:p>
      <w:r>
        <w:rPr>
          <w:b/>
        </w:rPr>
        <w:t>E. 7</w:t>
      </w:r>
    </w:p>
    <w:p>
      <w:r>
        <w:t>Lorsque l'un des adultes composant le groupe familial n'exerce pas d'activité lucrative, il est tenu compte d'un gain hypothétique qui correspond à la moitié du montant destiné à la couverture des besoins vitaux de deux personnes selon l'article 36B, alinéa 2 LPCC (art. 36 e al. 3LPCC). Le revenu minimum cantonal d'aide sociale garanti aux familles, destiné à la couverture des besoins vitaux, est basé sur un montant qui tient compte de la situation du couple et qui est multiplié, selon le nombre de personnes comprises dans le groupe familial. La prestation complémentaire annuelle doit être augmentée, réduite ou supprimée lors de chaque changement survenant au sein du groupe familial (art. 24 al. 1 let a du Règlement relatif aux prestations complémentaires familiales du 27 juin 2012 (RPCFam - J 4 25.04).</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En l'espèce, la décision date du 12 décembre 2012. La Cour de céans ignore à quelle date la recourante a reçu la décision. Cependant, l’assurée n'a fait opposition que le 25 février 2012, soit largement au-delà du délai de 30 jours, même compte tenu de la suspension des délais entre le 18 décembre et le 2 janvier inclusivement. A cette date, l'assurée n'a fait mention d'aucun fait qui l'aurait empêché d'agir dans les délais légaux. Dans son opposition, elle a précisé être enceinte, sans autre</w:t>
      </w:r>
    </w:p>
    <w:p>
      <w:r>
        <w:t>A/1090/2013 - 6/7 - précision. Il n'est pas possible de considérer qu'il s'agit d'une demande motivée de restitution de délai au sens de l’art. 41 LPGA. De surcroît, le médecin de la recourante n’indique pas que l’état de santé de sa patiente, bien que précaire compte tenu d’une grossesse difficile, l’ait empêché d’intervenir elle-même pour des raisons médicales ou de mandater une tierce personne pour faire opposition. Force est dès lors de constater que l'opposition était tardive et qu'à ce titre, la décision sur opposition est fondée.</w:t>
      </w:r>
    </w:p>
    <w:p>
      <w:r>
        <w:rPr>
          <w:b/>
        </w:rPr>
        <w:t>E. 10</w:t>
      </w:r>
    </w:p>
    <w:p>
      <w:r>
        <w:t>Le calcul des prestations complémentaires tient compte de la structure familiale. Il serait judicieux que le recourante soumette son dossier au SPC dès la naissance de son 4ème enfant pour une nouvelle analyse du droit aux prestations. *******</w:t>
      </w:r>
    </w:p>
    <w:p>
      <w:r>
        <w:t>A/1090/2013 - 7/7 -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Francine PAYOT ZEN- 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