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ATAS/848/2021 vom 17. August 2021</w:t>
      </w:r>
    </w:p>
    <w:p>
      <w:r>
        <w:t>GE Cour de justice, 2021-08-17, FR</w:t>
      </w:r>
    </w:p>
    <w:p>
      <w:r>
        <w:rPr>
          <w:b/>
        </w:rPr>
        <w:t xml:space="preserve">Quelle: </w:t>
      </w:r>
      <w:r>
        <w:t>https://mcp.opencaselaw.ch/entscheid/ge_gerichte_ATAS_848_2021</w:t>
      </w:r>
    </w:p>
    <w:p>
      <w:r>
        <w:t>FR: GE_GERICHTE ATAS/848/2021 du 17 août 2021</w:t>
      </w:r>
    </w:p>
    <w:p>
      <w:r>
        <w:t>IT: GE_GERICHTE ATAS/848/2021 del 17 agosto 2021</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litige porte sur le bien-fondé des décisions de cotisations émises par les intimées concernant la recourante pour les années 2015 à 2018. Entendues en audience, les intimées ont en effet renoncé à percevoir des cotisations complémentaires afférentes à l’année 2014, le délai de prescription de cinq ans à compter de la fin de l’année civile concernée n’ayant pas été sauvegardé par une décision fixant le montant des cotisations.</w:t>
      </w:r>
    </w:p>
    <w:p>
      <w:r>
        <w:rPr>
          <w:b/>
        </w:rPr>
        <w:t>E. 3</w:t>
      </w:r>
    </w:p>
    <w:p>
      <w:r>
        <w:t>a. Les assurés sont tenus de payer des cotisations à l’assurance-vieillesse et survivants tant qu'ils exercent une activité lucrative (art. 3 al. 1 LAVS). Les cotisations des assurés qui exercent une activité lucrative sont calculées en pour-cent du revenu provenant de l’exercice de l’activité dépendante et indépendante (art. 4 al. 1 LAVS). Une cotisation de 4.35 % est perçue sur le revenu provenant d’une activité dépendante, appelé ci-après salaire déterminant (art. 5 al. 1 LAVS). Celui-ci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(art. 5 al. 2 LAVS). Les employeurs sont également tenus de payer une cotisation de 4.35 % du total des salaires déterminants versés à des personnes tenues de payer des cotisations (art. 13 LAVS). Les cotisations perçues sur le revenu provenant de l’exercice d’une activité dépendante sont retenues lors de chaque paie. Elles doivent être versées périodiquement par l’employeur en même temps que la cotisation d’employeur (art. 14 al. 1 LAVS). Les cotisations dues par les employeurs sont en général encaissées selon la procédure simplifiée prévue à l’art. 51 LPGA ; ce principe trouve aussi application, en dérogation à l’art. 49 al. 1 LPGA, lorsque les cotisations sont importantes (art. 14 al. 3 LAVS). Selon l’art. 68 al. 2 1ère phrase LAVS, l’application des dispositions légales par les employeurs affiliés à une caisse de compensation doit être contrôlée</w:t>
      </w:r>
    </w:p>
    <w:p>
      <w:r>
        <w:t>A/3499/2020 - 7/12 - périodiquement. Le Conseil fédéral édicte des dispositions sur le paiement a posteriori de cotisations non versées (art. 14 al. 4 let. c LAVS). En vertu de cette délégation de compétence, le Conseil fédéral a adopté l’art. 39 al. 1 du règlement sur l’assurance-vieillesse et survivants du 31 octobre 1947 (RAVS – RS 831.101), selon lequel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LAVS, est réservée. Les cotisations doivent être payées dans les trente jours à compter de la facturation (art. 39 al. 2 RAVS). Selon l’art. 162 al. 1 RAVS, le contrôle périodique des employeurs prévu à l’art. 68 al. 2 1re phrase LAVS, s’effectue en principe sur place. Le bureau de révision peut renoncer au contrôle sur place s’il a accès par voie électronique aux données et aux documents nécessaires au contrôle (al. 1). Lorsqu’un employeur change de caisse de compensation, la caisse compétente jusqu’alors veille qu’il soit contrôlé pour la période précédant le transfert (al. 2). Le gérant de la caisse a la responsabilité d’ordonner les contrôles et de fixer des périodes de contrôle. Dans ce but, il se fonde en particulier sur le résultat du dernier contrôle et sur une évaluation permanente du risque encouru par chaque employeur. Le contrôle doit être annoncé suffisamment tôt à l’employeur (al. 3). L’Office fédéral des assurances sociales (ci-après : OFAS) donne des instructions aux caisses de compensation sur les modalités des contrôles (al. 4). L’étendue du contrôle est réglementée à l’art. 163 RAVS. D’après cette disposition, le bureau de révision doit vérifier si l’employeur s’acquitte correctement de ses tâches. Le contrôle s’étendra à tous les documents requis par cette vérification (al. 1). Le contrôle portera sur la période de contribution non prescrite. Il sera effectué dans une mesure qui garantisse une vérification sérieuse et permette de constater les lacunes éventuelles (al. 2). Les organes de contrôle doivent se limiter au contrôle. Ils ne peuvent ni prendre des décisions ni donner des ordres. Ils peuvent jouer un rôle consultatif (al. 3). b. Selon l’art. 16 al. 1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l’art. 24 al. 1 LPGA, qu’un an après la fin de l'année civile au cours de laquelle la taxation fiscale déterminante est entrée en force. Si le droit de réclamer des cotisations non versées naît d’un acte punissable pour lequel la loi pénale prévoit un délai de prescription plus long, ce délai est déterminant. Selon la jurisprudence constante du Tribunal fédéral, rappelée par la juridiction cantonale, l’art. 16 al. 1 LAVS prévoit un délai de péremption, qui ne peut être ni suspendu ni interrompu. Ainsi, soit le délai est sauvegardé par une décision fixant le montant des cotisations dues notifiée dans un délai de cinq ans à compter de la</w:t>
      </w:r>
    </w:p>
    <w:p>
      <w:r>
        <w:t>A/3499/2020 - 8/12 - fin de l'année civile concernée, soit il n'est pas sauvegardé, avec pour conséquence que les cotisations ne peuvent plus être ni exigées ni versées (ATF 121 V 5 consid. 4c ; ATF 117 V 208). Dans cette seconde hypothèse, il ne subsiste aucune obligation naturelle susceptible d'être exécutée volontairement ou par compensation (arrêts du Tribunal fédéral 9C_383/2019 du 25 septembre 2019 consid. 3.2 ; 9C_741/2009 du 12 mars 2010 consid. 1.2 et les références). La péremption doit toujours être examinée d’office par le juge (ATF 111 V 136). c. Selon l'art. 26 al. 1 LPGA, les créances de cotisations échues sont soumises à la perception d'intérêts moratoires. L'art. 41bis al. 1 let. b RAVS confirme l'obligation, pour les personnes tenues de payer des cotisations, de payer des intérêts moratoires sur les cotisations arriérées réclamées pour des années antérieures, dès le 1er janvier qui suit la fin de l’année civile pour laquelle les cotisations sont dues. Il est précisé que les intérêts ne cessent de courir que lorsque les cotisations sont intégralement payées. En cas de réclamation de cotisations arriérées, les intérêts moratoires cessent de courir à la date de la facturation, pour autant qu'elles soient payées dans le délai (art. 41bis al. 2 RAVS). Quant au taux d'intérêt, l'art. 7 de l'ordonnance du 11 septembre 2002 sur la partie générale du droit des assurances sociales (OPGA) précise qu'il s'élève à 5 % par an.</w:t>
      </w:r>
    </w:p>
    <w:p>
      <w:r>
        <w:rPr>
          <w:b/>
        </w:rPr>
        <w:t>E. 4</w:t>
      </w:r>
    </w:p>
    <w:p>
      <w:r>
        <w:t>Dans le domaine des assurances sociales, aucune disposition ne règle le sort des preuves obtenues illégalement (ATF 143 I 377 consid. 5.1.1). Pour la doctrine, la problématique doit être traitée en relation avec le principe du procès équitable inscrit à l’art. 29 al. 1 Cst. et 6 par. 1 de la Convention de sauvegarde des droits de l’homme et des libertés fondamentales du 4 novembre 1950 (CEDH - RS 0.101). Selon certains auteurs, les preuves obtenues par des moyens illégaux ne peuvent être utilisées que si elles auraient pu être recueillies d’une façon légale ou si un intérêt public important le justifie (Benoît BOVAY, Procédure administrative, 2ème éd., 2015, p. 239 ; Pierre MOOR / Etienne POLTIER, Droit administratif, vol. 2, 3ème éd., 2011, p. 297 ; ATF 139 II 95 consid 3.1). D’autres précisent que les moyens de preuve obtenus sans respecter des prescriptions d’ordre doivent faire l’objet d’une pesée d’intérêts pour être exploités : il s’agit de mettre en balance, d’une part, l’intérêt public à la manifestation de la vérité et, d’autre part, l’intérêt de la personne concernée à ce que le moyen de preuve ne soit pas exploité (Christoph AUER, Kommentar zum Bundesgesetz über das Verwaltungsverfahren, 2008, ad art. 12 PA). D’autres, enfin, plaident pour une application analogique des règles très détaillées contenues à l’art. 141 CPP, lesquelles seraient l’expression du procès équitable selon l’art. 29 al. 1 Cst. (cf. ATF 139 II 95 consid. 3.1).</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A/3499/2020 - 9/12 -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6</w:t>
      </w:r>
    </w:p>
    <w:p>
      <w:r>
        <w:t>À titre liminaire, il convient d’examiner si la prétention des caisses est périmée, étant rappelé que les intimées ont renoncé à leur prétention s’agissant des cotisations complémentaires afférentes à l’année 2014. En l’occurrence, les décisions de cotisations pour les années 2015 à 2018 ont été adressées à la société recourante le 30 juillet 2020, soit avant l’échéance du délai de péremption de cinq ans à compter de la fin de chaque année civile concernée. Le délai de péremption du droit de fixer les cotisations a ainsi été sauvegardé.</w:t>
      </w:r>
    </w:p>
    <w:p>
      <w:r>
        <w:rPr>
          <w:b/>
        </w:rPr>
        <w:t>E. 7</w:t>
      </w:r>
    </w:p>
    <w:p>
      <w:r>
        <w:t>Il convient donc d’examiner le bien-fondé des décisions de cotisations des années 2015 à 2018. En l’occurrence, en date du 15 avril 2019, un contrôle d’employeur a été effectué au sein l’entreprise recourante. À cette occasion, le réviseur a trouvé de nombreux documents salariaux – dont notamment des décomptes de salaire, des relevés d’heures, des fiches de calculs de déclaration des heures travaillées, des quittances de paiement de salaire, des contrats de travail, des fiches d’engagement et une lettre de licenciement – ne figurant pas dans les récapitulatifs de salaire transmis aux intimées par la société. À la suite de ce contrôle, les intimées ont invité les employés figurant sur ces pièces à lui transmettre leurs décomptes de salaire, a sollicité des pièces complémentaires de la société et a requis des documents de l’administration fiscale dans le cadre de l’entraide administrative. Sur la base de l’ensemble des pièces versées au dossier, les intimées ont recalculé les cotisations dues par la société pour les années 2015 à 2018. Devant la chambre de céans, la recourante ne conteste pas spécifiquement les montants retenus dans la décision entreprise. Elle se limite à soutenir qu’une partie des pièces sur lesquelles se sont fondées les intimées ne pouvait pas être prise en compte, au motif qu’elles ne figuraient pas parmi les documents mis à disposition du réviseur. Cet argument ne convainc pas. Outre que les intimées contestent cette version des faits, exposant que le réviseur n’avait fait que consulter un classeur intitulé « salaires » se trouvant dans le bureau mis à sa disposition, il n’en reste pas moins qu’en examinant les documents litigieux, le réviseur s’est conformé à son mandat consistant à vérifier si l’employeur s’acquittait correctement de ses tâches (cf. art. 163 al. 1 RAVS), étant précisé que le contrôle s’étend à tous les documents</w:t>
      </w:r>
    </w:p>
    <w:p>
      <w:r>
        <w:t>A/3499/2020 - 10/12 - requis par cette vérification (art. 163 al. 1 in fine RAVS). En cela, la chambre de céans peine à comprendre en quoi les preuves n’auraient pas été obtenues de manière légale. Quoi qu’il en soit, même à considérer que les éléments recueillis dans le classeur constituent des moyens de preuve illicites, force serait alors de constater que ces preuves auraient pu être recueillies d’une façon légale si la recourante avait satisfait à son devoir de mettre à disposition du réviseur toutes les pièces utiles à son contrôle. À cela s’ajoute que l’intérêt public à la manifestation de la vérité l’emporte à l’évidence sur l’intérêt de la recourante à ce que le moyen de preuve ne soit pas exploité. Ce moyen de preuve, même illicite, pourrait de toute manière être exploité dans la présente procédure. C’est partant à juste titre que les intimées se sont fondées sur ces pièces pour calculer le montant des cotisations arriérées dues par la société, étant précisé qu’entendu en audience, le représentant de la société a déclaré que le contenu de ces pièces, en tant qu’il s’agissait de documents officiels tels que des fiches de salaire et contrats de travail, n’était pas contesté. Ensuite, en tant que la recourante reproche aux intimées d’avoir étendu le contrôle à l’année 2018 alors que l’avis de contrôle du 5 février 2019 portait sur la période de janvier 2014 à décembre 2017, son grief doit également être rejeté. Les intimées ont dûment expliqué à la recourante, par courrier du 26 juillet 2019, que la période révisée avait été prolongée jusqu’au 31 décembre 2018 en raison de la sortie de la recourante des caisses à cette date. Cette manière de procéder est conforme à l’art. 162 al. 2 RAVS qui impose à la caisse compétente de veiller à ce que l’entreprise soit contrôlée pour la période précédant le transfert lorsqu’un employeur change de caisse de compensation. Enfin, la recourante ne saurait être suivie en tant qu’elle fait valoir que le montant total des salaires non déclarés retenu dans la décision entreprise ne correspond pas au tableau récapitulatif, intitulé « détail des différences constatées », transmis par les intimées en date du 17 décembre 2019. Elle perd en effet de vue que le tableau daté du 17 décembre 2019 a été transmis à la recourante avant que les caisses n’obtiennent les certificats de salaire de M. B______, reçus de l’administration fiscale dans le cadre de l’entraide administrative (pièce 46 intimées), d’où il ressort que les revenus de l’intéressé s’élevaient à CHF 61'425.- en 2015, CHF 81'900.- en 2016 et à CHF 81'900.- en 2017. Déduction faite du salaire de CHF 5'918.- versé en 2017 et figurant déjà dans le tableau du 17 décembre 2019, ces montants ont ainsi été intégrés dans le tableau du 24 janvier 2020. Devant la chambre de céans, la recourante ne conteste pas avoir versé des salaires à cet employé. Elle ne fait pas non plus valoir que les montants de ceux-ci, tels qu’ils ressortent des certificats de salaire versés au dossier seraient inexacts. C’est partant à juste titre que les intimées en ont tenu compte. Pour le reste, la recourante ne conteste pas spécifiquement les montants retenus dans le tableau du 24 janvier 2020 récapitulant le détail des différences constatées, qui a servi de base à la décision entreprise. Le décompte transmis à l’appui de ses observations du 5 juillet 2021, nullement justifié par les</w:t>
      </w:r>
    </w:p>
    <w:p>
      <w:r>
        <w:t>A/3499/2020 - 11/12 - pièces au dossier, n’est d’aucune pertinence. Les intimées ont, pour leur part, dûment justifié leur décision en apportant toutes les pièces comptables ayant servi de fondement à leur décision. Compte tenu du devoir de collaboration de la recourante, qui ne produit aucune pièce démontrant que les montants retenus par les intimées à titre d’arriérés de cotisations seraient erronés, la chambre de céans ne peut que confirmer la décision sur opposition querellée, qui ne prête pas le flanc à la critique. Partant, à défaut d’éléments prouvant le contraire et sous l’angle de la vraisemblance prépondérante, il convient de confirmer les montants réclamés par les intimées. Quant aux intérêts moratoires, c’est également à juste titre que les intimées ont requis leur versement en application de l’art. 41bis al. 1 let. b RAVS. Il suit des considérants qui précèdent que la décision attaquée n’est pas critiquable s’agissant des arriérés de cotisations pour les années 2015 à 2018. Ainsi, par appréciation anticipée des preuves et dans la mesure où le dossier contient tous les éléments nécessaires pour trancher le litige, la chambre de céans ne donnera pas suite à la requête des intimées tendant à l’audition du réviseur.</w:t>
      </w:r>
    </w:p>
    <w:p>
      <w:r>
        <w:rPr>
          <w:b/>
        </w:rPr>
        <w:t>E. 8</w:t>
      </w:r>
    </w:p>
    <w:p>
      <w:r>
        <w:t>Le recours sera donc très partiellement admis, compte tenu de la renonciation des intimées à requérir les arriérés de cotisations pour l’année 2014. La décision entreprise sera dès lors annulée en tant qu’elle condamne la recourante au paiement des arriérés de cotisations relatifs à l’année 2014 (soit CHF 1'116.40). Elle sera toutefois confirmée pour le surplus, de sorte que la recourante reste tenue au paiement des arriérés de cotisations pour les années 2015 à 2018, tels que confirmés dans la décision sur opposition (soit au total CHF 65'661.20). Bien qu'obtenant très partiellement gain de cause, la recourante, qui n'est pas représentée en justice et qui n’a pas allégué avoir déployé des efforts dépassant la mesure de ce que tout un chacun consacre à la gestion courante de ses affaires, n’a pas droit à des dépens. Il en va de même des intimées, compte tenu de leur qualité d’assurances sociales (art. 61 let. g LPGA a contrario). Pour le surplus, la procédure est gratuite (art. 61 let. a LPGA, dans sa version – applicable en l’occurrence – jusqu’au 31 décembre 2020). * * * * * *</w:t>
      </w:r>
    </w:p>
    <w:p>
      <w:r>
        <w:t>A/3499/2020 - 12/12 -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