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ATAS/848/2016 vom 20. Oktober 2016</w:t>
      </w:r>
    </w:p>
    <w:p>
      <w:r>
        <w:t>GE Cour de justice, 2016-10-20, FR</w:t>
      </w:r>
    </w:p>
    <w:p>
      <w:r>
        <w:rPr>
          <w:b/>
        </w:rPr>
        <w:t xml:space="preserve">Quelle: </w:t>
      </w:r>
      <w:r>
        <w:t>https://mcp.opencaselaw.ch/entscheid/ge_gerichte_ATAS_848_2016</w:t>
      </w:r>
    </w:p>
    <w:p>
      <w:r>
        <w:t>FR: GE_GERICHTE ATAS/848/2016 du 20 octobre 2016</w:t>
      </w:r>
    </w:p>
    <w:p>
      <w:r>
        <w:t>IT: GE_GERICHTE ATAS/848/2016 del 20 ottobre 2016</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w:t>
      </w:r>
    </w:p>
    <w:p>
      <w:r>
        <w:t>A/260/2016 - 7/13 - cantonales, la LPC et ses dispositions d’exécution fédérales et cantonales, ainsi que la LPGA et ses dispositions d’exécution, sont applicables par analogie en cas de silence de la législation cantonale (art. 1A LPCC). L'entrée en vigueur de la LPGA a entraîné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Interjeté dans les forme et délai légaux, le recours est recevable (art. 56 à 61 et 38 LPGA ; art. 9 de la loi cantonale du 14 octobre 1965 sur les prestations fédérales complémentaires à l’assurance-vieillesse et survivants et à l’assurance-invalidité [LPFC; J 4 20]; art. 43 LPCC).</w:t>
      </w:r>
    </w:p>
    <w:p>
      <w:r>
        <w:rPr>
          <w:b/>
        </w:rPr>
        <w:t>E. 4</w:t>
      </w:r>
    </w:p>
    <w:p>
      <w:r>
        <w:t>a) D'après l'art. 25 al. 1 1ère phrase LPGA, les prestations indûment touchées doivent être en principe restituées. L'assuré concerné peut toutefois demander la remise de l'obligation de restituer, à certaines conditions. La remise et son étendue ne pouvant être traitées que si la décision de restitution est entrée en force, elles font l'objet d'une procédure distincte (art. 4 al. 2 OPGA ; art 5C al. 2 LPFC et art. 15 du règlement relatif aux prestations cantonales complémentaires à l'assurance-vieillesse et survivants et à l'assurance-invalidité [RPCC-AVS/AI – RSG J 4 25.03] ; ATF non publié C 264/05 du 25 janvier 2006, consid. 2.1 ; ATF non publié P 63/06 du 14 mars 2007, consid.3 ; ATF non publié 9C_211/2009 du 26 février 2010, consid. 3.1). b) En l’occurrence, l’intimé, par décision du 12 janvier 2015, a requis de la recourante la restitution de la somme de CHF 23'910.-, ramenée à CHF 17'378.- par décision sur opposition du 12 mai 2015. La recourante a formulé une demande de remise dans le cadre de son opposition du 10 février 2015. La décision sur opposition du 12 mai 2015 n’ayant fait l’objet d’aucun recours, elle est entrée en force et tranche définitivement le litige quant au caractère indu des prestations et au bien-fondé et à la quotité de la restitution. Seule peut être examinée à ce stade de la procédure la question de la remise de l’obligation de restituer ayant fait l’objet des décisions des 5 août et 9 décembre 2015. Le litige porte ainsi exclusivement sur les conditions de la remise de l’obligation de restituer la somme de CHF 17'378.-, en particulier sur le point de savoir si la recourante remplit la condition de la bonne foi conformément aux art. 25 al. 1 LPGA et 4 al. 1 et 2 OPGA pour les prestations complémentaires fédérales et à l’art. 24 al. 1 LPCC pour les prestations complémentaires cantonales.</w:t>
      </w:r>
    </w:p>
    <w:p>
      <w:r>
        <w:rPr>
          <w:b/>
        </w:rPr>
        <w:t>E. 5</w:t>
      </w:r>
    </w:p>
    <w:p>
      <w:r>
        <w:t>a. Il convient préalablement d’examiner le grief de la recourante qui se plaint d’une violation de son droit d’être entendue, au motif que l’intimé ne s’est pas prononcé</w:t>
      </w:r>
    </w:p>
    <w:p>
      <w:r>
        <w:t>A/260/2016 - 8/13 - sur la question de la compensation de la somme de CHF 17'378.- avec la créance de sa fille cadette et sur le fait qu’elle conteste avoir perçu des prestations de manière indue. b.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5A_825/2012 du 17 avril 2013 consid. 3.1; 5A 846/2011 du 26 juin 2012; ATA/276/2012 du 8 mai 2012 consid. 2 et arrêts cités). Ce moyen doit par conséquent être examiné en premier lieu (ATF 137 I 195 consid. 2.2 p. 197). Sa portée est déterminée en premier lieu par le droit cantonal (art. 41 ss LPA) et le droit administratif spécial (ATF 126 I 15 consid. 2 p. 16;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 TANQUEREL, Manuel de droit administratif, Genève-Zurich-Bâle 2011, p. 509 n. 1526 ; A. AUER/ G. MALINVERNI/ M. HOTTELIER, Droit constitutionnel suisse, Berne 2006, Vol. 2, 2ème éd., p. 603 n. 1315 ss). Quant à l'art. 6 § 1 CEDH, il n'accorde pas au justiciable de garanties plus étendues que celles découlant de l'art. 29 al. 2 Cst. (Arrêts du Tribunal fédéral 6B_24/2010 du 20 mai 2010 consid. 1;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Arrêts du Tribunal fédéral 8C_866/2010 du 12 mars 2012 c. 4.1.1 ; 8C_643/2011 du 9 mars 2012 c. 4.3 et réf. citées ; 1C_161/2010 du 21 octobre 2010 consid. 2.1 ; 5A_150/2010 du 20 mai 2010 consid. 4.3 ; ATA/276/2012 du 8 mai 2012 consid. 2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5.1p. 237; 137 II 266 consid. 3.2 p. 270 ; 136 I 229 consid. 5.2 p. 236 ; 134 I 83 consid. 4.1 p. 88 et les arrêts cités ; Arrêts du Tribunal fédéral 2D_2/2012 du 19 avril 2012 consid. 3.1 ; 2C_455/2011 du 5 avril 2012 consid 4.3 ; 2D_36/2011 du 15 novembre 2011 consid. 2.1 ; 1C_424/2009 du</w:t>
      </w:r>
    </w:p>
    <w:p>
      <w:r>
        <w:rPr>
          <w:b/>
        </w:rPr>
        <w:t>E. 6</w:t>
      </w:r>
    </w:p>
    <w:p>
      <w:r>
        <w:t>a) Comme indiqué précédemment, à teneur de l'art. 25 al. 1 LPGA, les prestations indûment touchées doivent être restituées. La restitution ne peut être exigée lorsque l’intéressé était de bonne foi et qu’elle le mettrait dans une situation difficile. Ces deux conditions figurent également aux art. 4 al. 1 OPGA, 15 al. 1 RPCC- AVS/AI, 24 al. 1 LPCC et 5C al. 1 LPFC.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w:t>
      </w:r>
    </w:p>
    <w:p>
      <w:r>
        <w:t>A/260/2016 - 10/13 - al. 2 CC ; ATF 130 V 414 consid. 4.3 ;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Dans l'arrêt P 14/93 du 26 août 1993, traduit dans la VSI 1994 p. 125 (consid. 4b p. 129), le Tribunal fédéral des assurances a rappelé, en se référant à l'arrêt non publié B. du 3 mars 1993 (P 42/92), que la question de l'inattention d'un bénéficiaire de prestations peut jouer un rôle lorsque l'intéressé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Depuis lors, dans l'arrêt 8C_1042/2009 précité (consid. 4.4), le Tribunal fédéral a laissé indécis le point de savoir si l'assuré doit ou non vérifier l'exactitude de chaque élément du calcul et rapporter d'éventuelles inexactitudes à l'administration (ATF non publié 9C_384/2010 du 15 mars 2011, consid. 3.2). Dans un ATF non publié 9C_189/2012 du 21 août 2012, consid. 4, le Tribunal fédéral a considéré que, selon la jurisprudence (cf. arrêt P 42/92 consid. 5b, cité par ULRICH MEYER, Die Rückerstattung von Sozialversicherungsleistungen, RSJB 131/1995 p. 483), on peut attendre de l'intéressé qu'il décèle des erreurs manifestes et qu'il en fasse l'annonce à la caisse. Le manque de vigilance du recourant, qui a omis de contrôler la feuille de calcul et d'informer l'administration de l'erreur manifeste qu'elle venait de commettre, exclut par conséquent sa bonne foi (voir également l'ATF non publié 9C_498/2012 du 7 mars 2013, consid. 4.2).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A/260/2016 - 11/13 -</w:t>
      </w:r>
    </w:p>
    <w:p>
      <w:r>
        <w:rPr>
          <w:b/>
        </w:rPr>
        <w:t>E. 8</w:t>
      </w:r>
    </w:p>
    <w:p>
      <w:r>
        <w:t>En l’espèce, la recourante a ouvert un compte auprès de la BSI en 2008. Ce compte a notamment été utilisé pour percevoir la rente versée mensuellement par les institutions italiennes compétentes. L’intimé n’a toutefois eu connaissance de l’existence de ce compte qu’en novembre 2014, ce qui n’est pas contesté. La recourante proteste de sa bonne foi, arguant que ses difficultés linguistiques lui ont rendu incompréhensibles les courriers que lui a adressés l’intimé, d’une part, qu’elle n’a jamais dissimulé la rente qui a alimenté le compte litigieux, d’autre part. Comme cela ressort de la jurisprudence, si l’on ne peut attendre de la recourante qu’elle procède à une analyse détaillée du calcul des prestations qui lui sont octroyées, elle est toutefois tenue de procéder à la vérification de la feuille de calcul, en particulier des éléments pris en compte par l’administration pour calculer son droit aux prestations, afin de déceler d'éventuelles erreurs manifestes. Cette obligation a été rappelée chaque année à la recourante, à tout le moins depuis 1997. Il sied en outre de relever qu'en faisant preuve de l'attention que l'on peut exiger d’une personne capable de discernement dans une situation identique et dans les mêmes circonstances, cas échéant en se renseignant auprès de l’intimé ou de tiers, la recourante aurait dû et pu vérifier le montant de la fortune mobilière retenu par l’intimé dans son calcul et l’informer de l’existence de son compte à la BSI. Une simple lecture des feuilles de calcul de prestations aurait permis de déceler que le montant retenu par l’intimé à titre de fortune mobilière ne prenait pas en considération ledit compte. Quelles que soient ses difficultés linguistiques, la recourante était consciente de l’obligation de renseigner qui lui incombait puisqu’au fil des ans, elle s’y est rigoureusement pliée, en communiquant régulièrement à l’intimé diverses pièces influençant le niveau de ses prestations. Le fait que la rente alimentant le compte litigieux ait été connue de l’intimé n’est ni contesté, ni contestable. Cependant, le SPC ne pouvait en déduire l’existence d’un compte bancaire supplémentaire, d’autant que celui-ci n’était mentionné dans aucun autre document (tel que taxation fiscale par exemple). Qui plus est, jusqu’en 2008, la rente italienne était versée sur un autre compte, connu du SPC. Le manque de vigilance de la recourante exclut par conséquent sa bonne foi. A cet égard, peu importe que le défaut d’annonce du compte soit le fait de la fille de l’intéressée, puisque la recourante aurait dû se rendre compte par la suite qu’il n’était pas comptabilisé dans les feuilles de calcul. La recourante ne saurait non plus se défausser au motif que c’est également l’une de ses filles qui a omis de contrôler les feuilles de calcul. En effet, la faute du mandataire ou d'un auxiliaire est imputable à la partie elle-même (arrêt 1P.829/2005 du 1er mai 2006, consid. 3.3 publié in SJ 2006 I p. 449 et les arrêts cités), de sorte que, la faute du mandataire devant être assimilée à celle de la partie, il suffit que la fille de la bénéficiaire ne remplisse pas les conditions permettant la remise de l'obligation de restituer pour que celle-ci soit refusée. Partant, il est superfétatoire d’examiner si la condition de la charge trop lourde est réalisée.</w:t>
      </w:r>
    </w:p>
    <w:p>
      <w:r>
        <w:t>A/260/2016 - 12/13 - C'est donc à juste titre que l'intimé a écarté la demande de remise de l’intéressée.</w:t>
      </w:r>
    </w:p>
    <w:p>
      <w:r>
        <w:rPr>
          <w:b/>
        </w:rPr>
        <w:t>E. 9</w:t>
      </w:r>
    </w:p>
    <w:p>
      <w:r>
        <w:t>Mal fondé, le recours est rejeté. Pour le surplus, la procédure est gratuite (art. 61 let. a LPGA et 89H al. 1 LPA).</w:t>
      </w:r>
    </w:p>
    <w:p>
      <w:r>
        <w:t>A/260/2016 - 13/13 -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