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ATAS/848/2013 vom 2. September 2013</w:t>
      </w:r>
    </w:p>
    <w:p>
      <w:r>
        <w:t>GE Cour de justice, 2013-09-02, FR</w:t>
      </w:r>
    </w:p>
    <w:p>
      <w:r>
        <w:rPr>
          <w:b/>
        </w:rPr>
        <w:t xml:space="preserve">Quelle: </w:t>
      </w:r>
      <w:r>
        <w:t>https://mcp.opencaselaw.ch/entscheid/ge_gerichte_ATAS_848_2013</w:t>
      </w:r>
    </w:p>
    <w:p>
      <w:r>
        <w:t>FR: GE_GERICHTE ATAS/848/2013 du 2 septembre 2013</w:t>
      </w:r>
    </w:p>
    <w:p>
      <w:r>
        <w:t>IT: GE_GERICHTE ATAS/848/2013 del 2 settembre 2013</w:t>
      </w:r>
    </w:p>
    <w:p>
      <w:pPr>
        <w:pStyle w:val="Heading2"/>
      </w:pPr>
      <w:r>
        <w:t>Erwägungen</w:t>
      </w:r>
    </w:p>
    <w:p>
      <w:r>
        <w:rPr>
          <w:b/>
        </w:rPr>
        <w:t>E. 26</w:t>
      </w:r>
    </w:p>
    <w:p>
      <w:r>
        <w:t>Cette décision a notamment été envoyée à l’assurance-maladie de l’assuré, HELSANA ASSURANCES SA, qui y a fait opposition, provisoirement, par courrier du 29 novembre 2012.</w:t>
      </w:r>
    </w:p>
    <w:p>
      <w:r>
        <w:t>A/1226/2013 - 6/14 -</w:t>
      </w:r>
    </w:p>
    <w:p>
      <w:r>
        <w:rPr>
          <w:b/>
        </w:rPr>
        <w:t>E. 27</w:t>
      </w:r>
    </w:p>
    <w:p>
      <w:r>
        <w:t>Quant à l’assuré, il a fait opposition à la décision du 22 novembre 2012 en date du 5 décembre 2012, relevant que le Dr E_________ ne l’avait pas examiné et constatant qu’avant l’accident assuré, il n’avait jamais souffert de ce genou. Il était donc sain et ne présentait aucune lésion.</w:t>
      </w:r>
    </w:p>
    <w:p>
      <w:r>
        <w:rPr>
          <w:b/>
        </w:rPr>
        <w:t>E. 28</w:t>
      </w:r>
    </w:p>
    <w:p>
      <w:r>
        <w:t>Par courrier du 20 décembre 2012, l’assuré a refusé, pour des motifs familiaux, le séjour à la CLINIQUE ROMANDE DE READAPTATION proposé par la SUVA.</w:t>
      </w:r>
    </w:p>
    <w:p>
      <w:r>
        <w:rPr>
          <w:b/>
        </w:rPr>
        <w:t>E. 29</w:t>
      </w:r>
    </w:p>
    <w:p>
      <w:r>
        <w:t>En raison d’une protrusion ostéo-cartilagineuse de la greffe en mosaïque de la rotule au genou gauche, une nouvelle arthroscopie, tendant à l’égalisation ostéo- cartilagineuse, a été effectuée le 10 décembre 2012.</w:t>
      </w:r>
    </w:p>
    <w:p>
      <w:r>
        <w:rPr>
          <w:b/>
        </w:rPr>
        <w:t>E. 30</w:t>
      </w:r>
    </w:p>
    <w:p>
      <w:r>
        <w:t>Le 16 janvier 2013, une IRM du genou droit a été effectuée. Selon le rapport y relatif, daté du même jour, les atteintes suivantes ont été constatées : une fissuration horizontale des cornes moyenne et postérieure du ménisque interne se prolongeant par une déchirure fragmentant focalement le bord libre, bordé d’une chondropathie fémoro-tibiale interne à focalisation condylienne au stade III, une discrète chondropathie fémoro-patellaire ainsi que de probables séquelles de déchirure proximale du ligament collatéral interne.</w:t>
      </w:r>
    </w:p>
    <w:p>
      <w:r>
        <w:rPr>
          <w:b/>
        </w:rPr>
        <w:t>E. 31</w:t>
      </w:r>
    </w:p>
    <w:p>
      <w:r>
        <w:t>Copie du rapport du 16 janvier 2013 a été adressée à la SUVA, par courrier du 20 janvier 2013, par l’assuré.</w:t>
      </w:r>
    </w:p>
    <w:p>
      <w:r>
        <w:rPr>
          <w:b/>
        </w:rPr>
        <w:t>E. 32</w:t>
      </w:r>
    </w:p>
    <w:p>
      <w:r>
        <w:t>Dans un rapport intermédiaire du 21 février 2013, le Dr B_________ a considéré que l’évolution, au niveau du genou gauche, était lentement favorable, avec une diminution des épisodes de gonflement, une récupération d’une mobilité, quelques grincements rotuliens en parties physiologiques. Des douleurs à la charge étaient toujours constatées. Le pronostic était favorable mais la reprise du travail n’était toujours pas prévue.</w:t>
      </w:r>
    </w:p>
    <w:p>
      <w:r>
        <w:rPr>
          <w:b/>
        </w:rPr>
        <w:t>E. 33</w:t>
      </w:r>
    </w:p>
    <w:p>
      <w:r>
        <w:t>Le dossier médical de l’assuré a été soumis au Dr E_________ pour un complément d’appréciation s’agissant du genou droit. Dans un avis du 11 mars 2013, le médecin précité a considéré que l’échographie et l’IRM démontraient assez clairement l’existence d’un état antérieur, avec la présence de lésions de type chondropathie fémoro-tibiale interne et chondropathie fémoro-patellaire, qui n’étaient pas d’origine traumatique mais dégénérative. Quant au kyste poplité, il ne pouvait pas non plus être considéré comme une pathologie traumatique. Après avoir relevé que dans la déclaration d’accident ainsi que sur les certificats établis dans les six mois suivant l’événement traumatique, le genou droit n’était pas mentionné, le Dr E_________ a considéré que la symptomatologie au niveau de cette articulation était de type maladif, sans qu’il n’existât une relation de causalité au degré de la probabilité entre l’accident assuré et les lésions constatées.</w:t>
      </w:r>
    </w:p>
    <w:p>
      <w:r>
        <w:rPr>
          <w:b/>
        </w:rPr>
        <w:t>E. 34</w:t>
      </w:r>
    </w:p>
    <w:p>
      <w:r>
        <w:t>Par décision sur opposition du 18 mars 2013, la SUVA a confirmé sa décision du 22 novembre 2012, considérant qu’il n’existait aucun élément permettant de douter</w:t>
      </w:r>
    </w:p>
    <w:p>
      <w:r>
        <w:t>A/1226/2013 - 7/14 - du bien-fondé du rapport du Dr E_________. Par ailleurs, le fait que l’assuré ne souffrait pas de son genou avant l’accident n’était pas pertinent. Enfin, la SUVA relevait que l’assurance-maladie avait accepté d’engager sa responsabilité.</w:t>
      </w:r>
    </w:p>
    <w:p>
      <w:r>
        <w:rPr>
          <w:b/>
        </w:rPr>
        <w:t>E. 35</w:t>
      </w:r>
    </w:p>
    <w:p>
      <w:r>
        <w:t>Quant à HELSANA, elle a retiré son opposition du 29 novembre 2012, par courrier du 28 mars 2013, précisant toutefois que cela ne signifiait pas qu’elle était d’accord avec l’évaluation de la SUVA mais qu’elle n’entendait pas effectuer d’action juridique.</w:t>
      </w:r>
    </w:p>
    <w:p>
      <w:r>
        <w:rPr>
          <w:b/>
        </w:rPr>
        <w:t>E. 36</w:t>
      </w:r>
    </w:p>
    <w:p>
      <w:r>
        <w:t>Suspectant un dérangement interne du genou droit, avec des lésions méniscales internes et une chondropathie de stade III du condyle interne en zone de charge, le Dr B_________ a procédé, en date du 11 mars 2013, aux interventions suivantes : arthroscopie, ménisectomie partielle, shaving et micro-fractures.</w:t>
      </w:r>
    </w:p>
    <w:p>
      <w:r>
        <w:rPr>
          <w:b/>
        </w:rPr>
        <w:t>E. 37</w:t>
      </w:r>
    </w:p>
    <w:p>
      <w:r>
        <w:t>Par écriture du 17 avril 2013, l’assuré (ci-après : le recourant) interjette recours concluant, sous suite de frais et dépens, principalement à l’annulation de la décision sur opposition du 18 mars 2013 et à la prise en charge, par la SUVA, de l’intégralité des frais découlant des troubles du genou droit, subsidiairement à la réalisation d’une expertise médicale, à la constatation que les troubles subis sont en lien de causalité avec l’accident assuré, à l’annulation de la décision entreprise et au renvoi de la cause à la SUVA pour nouvelle décision au sens des considérants. A l’appui de son recours, il explique notamment que s’il n’avait pas dû reporter tout son poids sur son genou droit en raison de l’accident à son genou gauche, le genou litigieux n’aurait pas été atteint ou du moins pas de la même manière. Le lien de causalité tant naturelle qu’adéquate était dès lors établi au degré de la vraisemblance prépondérante. En effet, les Drs B_________, F_________ et G_________ avaient fait état de « fatigue », « zone de charge » et « zones de surcharge ».</w:t>
      </w:r>
    </w:p>
    <w:p>
      <w:r>
        <w:rPr>
          <w:b/>
        </w:rPr>
        <w:t>E. 38</w:t>
      </w:r>
    </w:p>
    <w:p>
      <w:r>
        <w:t>Le même jour, le Dr B_________ a adressé à la SUVA un rapport intermédiaire portant sur le genou gauche, répétant les diagnostics d’ores et déjà connus et qualifiant l’évolution de lentement favorable depuis l’arthroscopie, avec une décrue progressive de l’épanchement mais toutefois la persistance de craquements à la flexion complète. L’assuré supportait bien la charge complète et constante imposée par la décharge du genou droit récemment opéré. Le pronostic était plutôt favorable mais il était peu probable que l’assuré pût retrouver une capacité de travail dans tous les métiers de la construction. Une demande de reclassement auprès de l’assurance-invalidité était en cours.</w:t>
      </w:r>
    </w:p>
    <w:p>
      <w:r>
        <w:rPr>
          <w:b/>
        </w:rPr>
        <w:t>E. 39</w:t>
      </w:r>
    </w:p>
    <w:p>
      <w:r>
        <w:t>Le 17 juin 2013, sous la plume de son Conseil, la SUVA (ci-après : l’intimée) répond au recours, concluant à son rejet. A l’appui de sa position, elle rappelle qu’il n’a jamais été fait mention, dans les pièces médicales du dossier, au cours des mois qui ont suivi l’accident assuré, d’une lésion éventuelle du genou droit. Par ailleurs, la nature maladive des lésions de ce genou a été confirmée par le Dr E_________ dans une appréciation médicale contre laquelle le recourant lui-même n’apporte</w:t>
      </w:r>
    </w:p>
    <w:p>
      <w:r>
        <w:t>A/1226/2013 - 8/14 - aucun argument concret susceptible de jeter un doute sur le bien-fondé des prises de position motivées. Il n’explique pas non plus les raisons pour lesquelles l’avis du Dr E_________ ne serait pas concluant, vierge de contradictions intrinsèques ou infondé. Pour la défenderesse, ladite appréciation dispose donc d’une entière valeur probante.</w:t>
      </w:r>
    </w:p>
    <w:p>
      <w:r>
        <w:rPr>
          <w:b/>
        </w:rPr>
        <w:t>E. 40</w:t>
      </w:r>
    </w:p>
    <w:p>
      <w:r>
        <w:t>Sur quoi, le cas a été gardé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LPGA s'appliquent à l'assurance- 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 4. Le litige porte sur le refus, par la SUVA, de prendre en charge les suites de l’atteinte au genou droit et singulièrement sur l’existence d’un lien de causalité naturelle entre l’accident assuré et l’atteinte au genou droit.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w:t>
      </w:r>
    </w:p>
    <w:p>
      <w:r>
        <w:t>A/1226/2013 - 9/14 - l'atteinte; enfin, le caractère extraordinaire du facteur extérieur. Il suffit que l'un d'entre eux fasse défaut pour que l'événement ne puisse pas être qualifié d'accident (ATF non publié 8C_520/2009 du 24 février 2010, consid. 2). La responsabilité de l’assureur-accidents s’étend, en principe, à toutes les conséquences dommageables qui se trouvent dans un rapport de causalité naturelle (ATF 119 V 337 consid. 1, 118 V 289 consid. 1b et les références) et adéquate avec l’événement assuré (ATF 125 V 461 consid. 5a et les références). b/aa)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Ainsi, l’assureur-accidents doit également prendre en charge les causes indirectes d’un accident (RAMA 2003 no. U 487 p. 337 consid. 5.2.2; ATF non publiés 8C_684/2008 du 5 janvier 2009 consid. 5.1 et 8C_444/2008 du 23 décembre 2008 consid. 5).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p. 341; RAMA 1999 no U 341 p. 408, consid. 3b). Il convient en principe d'en rechercher l'étiologie et de vérifier, sur cette base, l'existence du rapport de causalité avec l'événement assuré. b/bb) Le Tribunal fédéral a notamment considéré qu’un mauvais appui en raison d’une blessure au pied ou à la jambe ou encore un raccourcissement de la jambe, etc. peuvent entraîner des douleurs au dos, pouvant être qualifiées de séquelles accidentelles indirectes (RAMA 2003 n°U 38/01 p. 337 consid. 5.5.2, ATF non</w:t>
      </w:r>
    </w:p>
    <w:p>
      <w:r>
        <w:t>A/1226/2013 - 10/14 - publié U 522/06 du 12 octobre 2007, consid. 5.1). Cependant, une boiterie d’évitement n’est pas propre à causer une surcharge des vertèbres en l’absence d’une déformation grave supplémentaire (comme une différence de la longueur des jambes ou d’une arthrose de la hanche) (ATF non publié 8C_248/2008 du 4 juillet 2008, consid. 3.2). Dans ce contexte, notre Haute Cour a également considéré que les symptômes d’un mauvais appui en tant que séquelle indirecte d’un accident pouvaient apparaître tardivement (voir ATF non publié 8C_684/2008 du 5 janvier 2009 consid. 5.2 et ATFA non publié U 303/06 consid. 6.2.1).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 En d’autres termes, en présence d’une atteinte à la santé physique, les liens de causalité naturelle et adéquate se recouvrent en grande partie (ATF 134 V 109 consid. 2). 6. a)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 b) Selon le principe de la libre appréciation des preuves, qui s’applique aussi bien en procédure administrative qu’en procédure de recours de droit administratif (art. 40 PCF en corrélation avec l’art. 19 PA ; art. 95 al. 2 OJ en liaison avec les</w:t>
      </w:r>
    </w:p>
    <w:p>
      <w:r>
        <w:t>A/1226/2013 - 11/14 -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 la SUVA aussi longtemps que ceux-ci aboutissent à des résultats convaincants, que leurs conclusions soient sérieusement motivées, que ces avis ne contiennent pas de contradictions et qu'aucun indice concret ne permette de mettre en cause leur bien-fondé.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w:t>
      </w:r>
    </w:p>
    <w:p>
      <w:r>
        <w:t>A/1226/2013 - 12/14 - c/bb)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7. En l’espèce, l’intimée se fonde sur deux appréciations du Dr E_________ pour refuser de prendre en charge les suites de l’atteinte au genou droit, considérant que lesdits troubles ne sont pas d’origine traumatique, mais maladive, de sorte qu’il y a lieu de nier le lien de causalité avec l’accident. Il convient donc d’examiner la valeur probante de ces deux rapports. a) La Cour relève, en premier lieu, que les appréciations du Dr E_________ se fondent sur un dossier qui contient suffisamment d’appréciations de médecins ayant personnellement examiné le recourant, de sorte qu’une pleine valeur probante peut leur être reconnue pour autant que les autres conditions soient réalisées. S’agissant de ces dernières, la Cour de céans ne peut toutefois se prononcer pour les motifs suivants. Dans ses deux appréciations, le Dr E_________ a examiné la question uniquement sous l’angle du lien de causalité directe. Or, dans un courriel du 11 novembre 2012, le Dr B_________ a indiqué que les symptômes (épanchements à répétition et importantes douleurs) étaient certainement liés à une surcharge après un an de</w:t>
      </w:r>
    </w:p>
    <w:p>
      <w:r>
        <w:t>A/1226/2013 - 13/14 - cannes et d’appui, ce qui tendrait à retenir un lien de causalité naturelle indirecte (voir ATF U 210/04 consid. 4.2 et l’ATF non publié 8C_684/2008 du 5 janvier 2009, dans lesquels le Tribunal fédéral a renvoyé la cause pour instruction complémentaire sur l’existence d’un lien de causalité indirecte). Ainsi, dans la mesure où le Dr E_________ ne se prononce pas sur la question du lien de causalité naturelle indirecte, son rapport est lacunaire et la Cour de céans ne peut s’y fier pour se prononcer sur la validité des décisions prises par la SUVA. On ne saurait toutefois nier toute valeur probante aux rapports du Dr E_________, ce dernier ne s’étant en réalité jamais prononcé sur la question du lien de causalité indirecte entre l’accident assuré et les troubles au genou droit. Partant, dès lors qu'il s'agit en réalité de trancher une question qui n'a, jusqu'alors, fait l'objet d'aucun éclaircissement (causalité indirecte), il y a lieu de renvoyer la cause à l’intimée, pour qu’elle procède à une instruction médicale complémentaire sur la question de la causalité indirecte, en mandatant un spécialiste FMH en orthopédie pour expertise. Ce n’est que lorsque l’expert se sera prononcé sur cette question que l’instruction médicale sera complète et que le bien-fondé de la décision de la SUVA pourra être examiné. 8. Au vu de ce qui précède, le recours sera partiellement admis. La décision sur opposition du 18 mars 2013 et la décision du 22 novembre 2012 qu’elle confirme seront annulées et la cause sera renvoyée à l’intimée pour instruction médicale complémentaire au sens des considérants. Le recourant obtenant partiellement gain de cause, une indemnité de 1'500 fr. lui sera accordée à titre de participation à ses frais et dépens (art. 61 let. g LPGA). Pour le surplus, la procédure est gratuite (art. 61 let. a LPGA).</w:t>
      </w:r>
    </w:p>
    <w:p>
      <w:r>
        <w:t>A/1226/2013 - 14/14 -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