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ATAS/848/2010 vom 24. August 2010</w:t>
      </w:r>
    </w:p>
    <w:p>
      <w:r>
        <w:t>GE Cour de justice, 2010-08-24, FR</w:t>
      </w:r>
    </w:p>
    <w:p>
      <w:r>
        <w:rPr>
          <w:b/>
        </w:rPr>
        <w:t xml:space="preserve">Quelle: </w:t>
      </w:r>
      <w:r>
        <w:t>https://mcp.opencaselaw.ch/entscheid/ge_gerichte_ATAS_848_2010</w:t>
      </w:r>
    </w:p>
    <w:p>
      <w:r>
        <w:t>FR: GE_GERICHTE ATAS/848/2010 du 24 août 2010</w:t>
      </w:r>
    </w:p>
    <w:p>
      <w:r>
        <w:t>IT: GE_GERICHTE ATAS/848/2010 del 24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demande de prestations a été formée le 23 avril 2007 et la décision litigieuse date du 15 juin 2009. Par conséquent, d'un point de vue matériel, le droit éventuel à une rente d'invalidité doit être examiné au regard des nouvelles normes de la LPGA et des modifications de la LAI consécutives à la 4ème révision de cette loi, entrées en vigueur le 1er janvier 2004 et des modifications de la LAI consécutives à la 5ème révision entrées en vigueur le 1er janvier 2008, dans la mesure de leur pertinence (ATF 130 V 445 et les références, voir également ATF 130 V 329).</w:t>
      </w:r>
    </w:p>
    <w:p>
      <w:r>
        <w:rPr>
          <w:b/>
        </w:rPr>
        <w:t>E. 3</w:t>
      </w:r>
    </w:p>
    <w:p>
      <w:r>
        <w:t>Déposé dans les forme et délai prévus par la loi, le présent recours est recevable (art. 56 à 61 LPGA).</w:t>
      </w:r>
    </w:p>
    <w:p>
      <w:r>
        <w:rPr>
          <w:b/>
        </w:rPr>
        <w:t>E. 4</w:t>
      </w:r>
    </w:p>
    <w:p>
      <w:r>
        <w:t>Est litigieux le droit à une rente d'invalidité et, singulièrement, l'aggravation de l'état de santé de la recourante et la prise en compte de ses limitations fonctionnelles (douleurs et vomissements).</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Conformément à l’art. 7 al. 1er LAI, l’assuré doit entreprendre tout ce qui peut être raisonnablement exigé de</w:t>
      </w:r>
    </w:p>
    <w:p>
      <w:r>
        <w:t>A/2518/2009 - 9/15 - lui pour réduire la durée et l’étendue de l’incapacité de travail (art. 6 LPGA) et pour empêcher la survenance d’une invalidité (art. 8 LPGA). b)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w:t>
      </w:r>
    </w:p>
    <w:p>
      <w:r>
        <w:t>A/2518/2009 - 10/15 -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 invalidité (COMAI) étaient garanties déjà avant l’entrée en vigueur de leur nouveau statut du 1er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1er de la Convention européenne des droits de l’homme qui garantit le droit à un procès équitable (JAAC 1998 95 917).</w:t>
      </w:r>
    </w:p>
    <w:p>
      <w:r>
        <w:t>A/2518/2009 - 11/15 - d)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On ajoutera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t>A/2518/2009 - 12/15 -</w:t>
      </w:r>
    </w:p>
    <w:p>
      <w:r>
        <w:rPr>
          <w:b/>
        </w:rPr>
        <w:t>E. 6</w:t>
      </w:r>
    </w:p>
    <w:p>
      <w:r>
        <w:t>L'intimé ayant décidé d'entrer en matière et d'instruire la nouvelle demande la recourante, il y a lieu d'examiner ses griefs. Elle reproche à l'intimé, et en cela aux experts mandatés, de ne pas avoir suffisamment tenu compte de ses problèmes liés à ses douleurs au ventre et à ses vomissements. Elle fait également reproche à l'intimé de ne pas avoir pris en considération l'aggravation de son état de santé. En premier lieu, l'assurée fait grief à l'OAI et aux experts de n pas avoir correctement constaté et pris en considération des limitations fonctionnelles, telles que les douleurs au ventre et les vomissements. Toutefois, force est de constater que les experts du CEMED ont clairement tenu compte des douleurs abdominales alléguées par la recourante. En effet, sur le plan somatique, les experts ont relevé que les douleurs de la paroi abdominale chronique et le status après trois laparotomies avec mise en place d'un filet permettent de retenir, comme seule limitation fonctionnelle, une intolérance au port de charges. Dans une activité de chauffeur de taxi, éventuellement exposée au port de charges, il en résulte une baisse de rendement estimée à 30%. Dans une activité d'employée de bureau, la capacité est complète. Les experts relèvent également que la recourante n'a émis aucune plainte quant à des nausées et n'a pas vomi, durant 90 minutes d'entretien. Certes, le fait de ne pas vomir durant 90 minutes n'exclut pas, en soi, l'existence de vomissements fréquents. Toutefois, ceux-ci n'ont été ni constatés par ses médecins- traitants, ni par les nombreux experts qui l'ont auscultée. De surcroît, la recourante n'a pas été en mesure de démontrer, dans le cadre de la procédure, l'existence, cas échéant l'intensité, des vomissements, et ce au degré de la vraisemblance prépondérante. A relever qu'elle admet une amélioration, soit une diminution des épisodes, depuis l'intervention du mois de septembre 2009. Elle allègue alors vomir deux fois par semaine, ce qui ne constitue manifestement pas une limitation à une activité de bureau. Par ailleurs, la recourante n'indique pas précisément en quoi l'expertise du 27 novembre 2008 diligentée par le CEMED ne répondrait pas aux exigences jurisprudentielles relatives à la valeur probante d'une expertise médicale. À cet égard, et à la lecture de cette expertise, le Tribunal de céans constate que les points litigieux ont fait l’objet d’une étude circonstanciée, que le rapport se fonde sur des examens complets, qu’il prend également en considération les plaintes exprimées par la recourante, qu’il a été établi en pleine connaissance de l’anamnèse, que la description du contexte médical et l’appréciation de la situation médicale sont claires et enfin que les conclusions des experts sont dûment motivées. Qui plus est, les conclusions de l'expertise du CEMED sont superposables à celles des rapports émis les 7 septembre 1998 et 15 novembre 1998 par le Dr A__________, respectivement par la Dresse B_________. Enfin, quant aux divers rapports médicaux produits par la recourante dans le cadre de la présente procédure, aucun des médecins consultés n'a contredit, de manière motivée, les conclusions des experts. En effet, la recourante se fonde, en premier</w:t>
      </w:r>
    </w:p>
    <w:p>
      <w:r>
        <w:t>A/2518/2009 - 13/15 - lieu, sur l'avis du médecin-conseil de l'OCE qui l'a déclarée inapte au travail. A cet égard, quant au moyen tiré d'un manque de coordination entre l'assurance-chômage et l'assurance-invalidité, ces deux assurances sociales n'ont pas un caractère complémentaire réciproque et tiennent compte de critères différents (notamment l'incapacité de travail pour l'AI, l'aptitude au placement pour l'assurance chômage). Un assuré peut dès lors être inapte au placement du point de vue de la législation sur l'assurance-chômage et se voir nier le droit à l'indemnité, même si son incapacité de travail est trop faible pour ouvrir un droit à une rente d'invalidité (DTA 1999 n° 19 p. 104 consid. 2 et 3; ATFA non publié du 3 mars 2006, C 282/05 consid. 2.3). En l'espèce, l'avis médical de l'OCE n'est ni motivé, ni étayé, de sorte qu'il n'est d'aucun secours pour la recourante. En deuxième lieu, le Dr C_________ n'a jamais développé les raisons pour lesquelles les conclusions des expertises effectuées ne seraient pas soutenables et il a même refusé d'être entendu par le Tribunal de céans. Au demeurant, il n'a jamais attesté d'une incapacité de travail liée aux problèmes abdominaux de sa patiente. Il a clairement établi, en 2003 que l'éventration postpartum n'avait pas de répercussion sur la capacité de travail et n'a jamais attesté, depuis lors de répercussion sur la capacité de travail, son certificat médical du 31 août 2009 se contentant d'annoncer une intervention chirurgicale . En troisième lieu, la recourante a produit un certificat médical succinct du Dr I_________ du mois de mai 2010 qui expose que le trouble de la personnalité de la recourante justifie, selon lui, une incapacité de travail. Non seulement ce médecin ne précise pas le début de l'incapacité alléguée ni le taux, mais encore il ne développe pas les raisons pour lesquelles les précédentes expertises psychiatriques ne seraient pas soutenables. Il semble enfin faire état d'une aggravation postérieure à la décision querellée, point qui sera examiné subséquemment. En quatrième lieu, la recourante allègue également souffrir de troubles mnésiques. Les experts du CEMED en ont également tenu compte dans le cadre de l'expertise, précisant que la recourante n'a pas montré, durant l'entretien, de troubles de la mémoire ou de la concentration. Quant au rapport des HUG du 18 décembre 2008 produit par la recourante, il n'expose pas que les troubles de la concentration et de la mémoire auraient une influence sur sa capacité de travail. Ainsi, les avis médicaux produits ne permettent pas de s'écarter des conclusions des experts et aucun d'entre eux n'atteste d'un diagnostic objectivant les plaintes de la patiente, ni d'une incapacité de travail consécutive aux troubles abdominaux allégués, dans une activité adaptée tenant compte de la seule limitation déterminante soit le port de charges. Au vu de ce qui précède, il y a lieu de conférer à l'expertise effectuée par le CEMED pleine valeur probante, de sorte que la décision querellée n'est pas critiquable sur ce point.</w:t>
      </w:r>
    </w:p>
    <w:p>
      <w:r>
        <w:rPr>
          <w:b/>
        </w:rPr>
        <w:t>E. 7</w:t>
      </w:r>
    </w:p>
    <w:p>
      <w:r>
        <w:t>En second lieu, la recourante fait reproche à l’intimé de ne pas avoir tenu suffisamment compte de l'aggravation de son état de santé. Eu égard aux plaintes</w:t>
      </w:r>
    </w:p>
    <w:p>
      <w:r>
        <w:t>A/2518/2009 - 14/15 - exprimées par la recourante en rapport avec ses douleurs et vomissements, aucune aggravation n'a été constatée médicalement depuis le dépôt de sa première demande de prestations en 1996, de sorte qu'il n'y a pas lieu d'y revenir. La recourante expose que son état de santé s'est aggravé au mois d'août 2009 suite à la constatation d'un élargissement de l'ouverture de l'éventration avec apparition d'une hernie et un risque de strangulation herniaire, pour lequel elle a subi une intervention chirurgicale le 25 septembre 2009, consistant en une cure d'éventration intra-péritonéale laparoscopique avec filet Parietex. À considérer qu'il s'agisse effectivement d'une aggravation de l'éventration, dès lors que ce diagnostic n'a jamais été constaté par les divers chirurgiens qui ont opéré la recourante, ni par les experts qui l'ont auscultée, du moins jusqu'en 2008 à teneur du dossier, force est de constater qu'elle est postérieure à la décision querellée (juin 2009), de sorte qu'elle doit, cas échéant, faire l'objet d'une nouvelle demande auprès de l'office compétent, si tant est que les conditions en soient réalisées. Il en va de même de l'aggravation alléguée par le Dr I_________ dans son attestation médicale du mois de mai 2010. Pour le surplus, l'aggravation relative à l'éventration n'a duré qu'un mois, dès lors qu'elle date du mois d'août 2009 et que l'état de santé de la recourante s'est amélioré, selon ses propres déclarations, suite à l'intervention du mois de septembre 2009. À ce sujet, la recourante ne démontre pas que cette atteinte aurait des conséquences sur sa capacité de travail à long terme. Partant, la décision querellée n'est pas critiquable sur ce point également.</w:t>
      </w:r>
    </w:p>
    <w:p>
      <w:r>
        <w:rPr>
          <w:b/>
        </w:rPr>
        <w:t>E. 8</w:t>
      </w:r>
    </w:p>
    <w:p>
      <w:r>
        <w:t>Au vu de ce qui précède, l'intimé est fondé à refuser une rente d'invalidité à la recourante, dès lors que la capacité de gain raisonnablement exigible dans l'activité d'employée de bureau, qui est équivalente voire supérieure à la capacité de gain possible comme chauffeur, est complète. Mal fondé, le recours est rejeté.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de 200 fr.</w:t>
      </w:r>
    </w:p>
    <w:p>
      <w:r>
        <w:t>A/2518/2009 - 15/15 -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