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ATAS/847/2018 vom 26. September 2018</w:t>
      </w:r>
    </w:p>
    <w:p>
      <w:r>
        <w:t>GE Cour de justice, 2018-09-26, FR</w:t>
      </w:r>
    </w:p>
    <w:p>
      <w:r>
        <w:rPr>
          <w:b/>
        </w:rPr>
        <w:t xml:space="preserve">Quelle: </w:t>
      </w:r>
      <w:r>
        <w:t>https://mcp.opencaselaw.ch/entscheid/ge_gerichte_ATAS_847_2018</w:t>
      </w:r>
    </w:p>
    <w:p>
      <w:r>
        <w:t>FR: GE_GERICHTE ATAS/847/2018 du 26 septembre 2018</w:t>
      </w:r>
    </w:p>
    <w:p>
      <w:r>
        <w:t>IT: GE_GERICHTE ATAS/847/2018 del 26 settembre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(LACI - RS 837.0) ; Que sa compétence pour juger du cas d’espèce est ainsi établie ; Que la LPGA est applicable ; Que le litige se limite à la question de la recevabilité de l’opposition formée par l’assuré contre la décision du 24 mai 2018 ; Que l’art. 10 al. 4 de l’ordonnance sur la partie générale du droit des assurances sociales du 11 septembre 2002 (OPGA - RS 830.11) indique qu’une opposition doit être signée par l'opposant ou par son représentant légal ;</w:t>
      </w:r>
    </w:p>
    <w:p>
      <w:r>
        <w:t>A/2411/2018 - 3/4 - Que l'al. 5 de ce même article précise que si l’opposition ne satisfait pas aux conditions précédemment énoncées, l’assureur impartit à l’assuré un délai convenable pour réparer le vice en l’avertissant qu’à défaut, l’opposition ne sera pas recevable ; Qu'en l’espèce, malgré le délai raisonnable qui lui a été accordé pour remédier à l’irrégularité constatée, l’assuré n’a pas réagi en temps utile. Le recourant ne se prévaut d’aucun motif de restitution de délai ; Que c'est dès lors à juste titre que l’intimé a déclaré l'opposition irrecevable ; Qu'en conséquence, le recours sera rejeté.</w:t>
      </w:r>
    </w:p>
    <w:p>
      <w:r>
        <w:t>A/2411/2018 - 4/4 -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