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ATAS/846/2025 vom 4. November 2025</w:t>
      </w:r>
    </w:p>
    <w:p>
      <w:r>
        <w:t>GE Cour de justice, 2025-11-04, FR</w:t>
      </w:r>
    </w:p>
    <w:p>
      <w:r>
        <w:rPr>
          <w:b/>
        </w:rPr>
        <w:t xml:space="preserve">Quelle: </w:t>
      </w:r>
      <w:r>
        <w:t>https://mcp.opencaselaw.ch/entscheid/ge_gerichte_ATAS_846_2025</w:t>
      </w:r>
    </w:p>
    <w:p>
      <w:r>
        <w:t>FR: GE_GERICHTE ATAS/846/2025 du 4 novembre 2025</w:t>
      </w:r>
    </w:p>
    <w:p>
      <w:r>
        <w:t>IT: GE_GERICHTE ATAS/846/2025 del 4 novembre 2025</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t>A/859/2025 - 10/19 -</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2.2</w:t>
      </w:r>
    </w:p>
    <w:p>
      <w:r>
        <w:t>Le litige, circonscrit par la décision dont est recours, porte sur la question de savoir si l'événement du 23 janvier 2024 peut être qualifié d'accident. À toutes fins utiles, il sera relevé que le recourant ne conclut plus au versement des indemnités journalières en sa faveur et que la prise en charge des frais médicaux n’est pas discutée dans la décision litigieuse.</w:t>
      </w:r>
    </w:p>
    <w:p>
      <w:r>
        <w:rPr>
          <w:b/>
        </w:rPr>
        <w:t>E. 3</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t>A/859/2025 - 11/19 -</w:t>
      </w:r>
    </w:p>
    <w:p>
      <w:r>
        <w:rPr>
          <w:b/>
        </w:rPr>
        <w:t>E. 3.1</w:t>
      </w:r>
    </w:p>
    <w:p>
      <w:r>
        <w:t>Le critère de soudaineté fixe un cadre temporel. Si l'atteinte dommageable ne doit pas nécessairement durer un instant seulement, elle doit cependant se produire dans un temps relativement court. Jusqu'à présent, la jurisprudence n'a pas fixé de durée maximale (ATF 140 V 220 consid. 5.1 ; arrêt du Tribunal fédéral 8C_842/2018 du 6 mai 2019 consid. 3.3.3 et les références). Pour être soudaine, l'atteinte doit être unique et non consister en des troubles à répétition, par exemple des microtraumatismes quotidiens qui finissent par entraîner une atteinte à la santé nécessitant un traitement. L'unicité de l'atteinte ne saurait être confondue avec la succession, à des espaces rapprochés, de plusieurs événements, qui répondent chacun à la définition de l'accident. Ainsi, l'exposition à un facteur nocif (intoxication gazeuse, irradiation, etc.) répond au critère de soudaineté si l'atteinte se produit pendant un temps relativement court et qu'elle peut être rattachée à un événement unique (arrêt du Tribunal fédéral U 32/07 du 14 juin 2007 consid. 2.2 et la doctrine citée). La soudaineté se rapporte au facteur extérieur qui est à l'origine de l'atteinte, mais non aux conséquences provoquées par celle-ci, qui peuvent se produire seulement à un stade ultérieur (FRÉSARD/MOSER-SZELESS, L'assurance-accidents obligatoire, in Soziale Sicherheit, SBVR vol. XIV, 2016, p. 919 n. 78 s. et les références). L'ancien Tribunal fédéral des assurances a admis la condition de la soudaineté dans le cas d'un processus d'hypothermie ayant occasionné des engelures à huit doigts en l'espace de quelques dizaines de minutes (arrêt du Tribunal fédéral U 430/00 du 18 juillet 2001 consid. 4b). Par la suite, le Tribunal fédéral a admis le critère de la soudaineté du seul fait que, selon l'expérience, l'eau chaude qui s'écoulait du robinet provoquait des brûlures après un temps relativement court, de sorte que le temps passé par l'assuré dans sa baignoire en raison d'une alcoolisation massive (une heure et demi) ne justifiait pas de nier le caractère soudain de l'atteinte (arrêt du Tribunal fédéral 8C_842/2018 du 6 mai 2019 consid. 4.4.2). Plus récemment, le Tribunal fédéral a nié la soudaineté d'une atteinte (auditive) invoquée dans les suites d'une présence à un concert pendant trente minutes environ (arrêt du Tribunal fédéral 8C_539/2022 du</w:t>
      </w:r>
    </w:p>
    <w:p>
      <w:r>
        <w:rPr>
          <w:b/>
        </w:rPr>
        <w:t>E. 3.2</w:t>
      </w:r>
    </w:p>
    <w:p>
      <w:r>
        <w:t>Pour admettre la présence d'un accident, il ne suffit pas que l'atteinte à la santé trouve sa cause dans un facteur extérieur, soit une cause exogène au corps humain.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142 V 219 consid. 4.3.1 ; 134 V 72 consid. 4.1). Le caractère extraordinaire ne concerne pas les effets du facteur extérieur, mais seulement ce facteur lui-même. Celui-ci doit s'écarter de la mesure ordinaire et normale dans laquelle les influences de l'environnement agissent sur le corps humain (arrêt du Tribunal fédéral 8C_438/2024 du 18 mars 2025 consid. 3.2 et la référence). Dès lors, il importe peu que le facteur extérieur ait entraîné des conséquences graves ou inattendues (arrêt du Tribunal fédéral 8C_275/2023 du 18 octobre 2023 consid. 3.1.2 et les références).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w:t>
      </w:r>
    </w:p>
    <w:p>
      <w:r>
        <w:rPr>
          <w:b/>
        </w:rPr>
        <w:t>E. 3.2.1</w:t>
      </w:r>
    </w:p>
    <w:p>
      <w:r>
        <w:t>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w:t>
      </w:r>
    </w:p>
    <w:p>
      <w:r>
        <w:t>A/859/2025 - 13/19 - de se heurter à un objet (RAMA 2004 n. U 502 p. 184 consid. 4.1 ; RAMA 1999 n. U 345 p. 422 consid. 2b).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w:t>
      </w:r>
    </w:p>
    <w:p>
      <w:r>
        <w:rPr>
          <w:b/>
        </w:rPr>
        <w:t>E. 3.2.2</w:t>
      </w:r>
    </w:p>
    <w:p>
      <w:r>
        <w:t>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 De même, il a été nié dans le cas d'une assurée qui, selon ses premières déclarations, a exécuté une culbute en arrière sans incidents particuliers et s'est alors blessée au niveau de la nuque et de l'épaule (arrêt du Tribunal fédéral U 322/02 du 7 octobre 2003). Il en est allé de même dans le cas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(arrêt du Tribunal fédéral 8C_189/2010 du 9 juillet 2010). Le Tribunal fédéral a également conclu à l'absence de facteur extraordinaire dans les cas suivants d’une personne qui a trébuché sur une pierre, sans chuter, pendant une séance de nordic walking en extérieur (arrêt du Tribunal fédéral 8C_978/2010 du 3 mars 2011 consid. 4.2), d’une assurée qui s'est blessé à la nuque en effectuant une roulade en avant durant une leçon de gymnastique (arrêt du Tribunal fédéral U 98/01 du 28 juin 2002) ou en exécutant de manière légèrement imparfaite une figure de gymnastique ou un autre mouvement dans l'exercice d'un sport (arrêt du Tribunal fédéral U 134/00 du 21 septembre 2001 ; arrêt du Tribunal fédéral 8C_159/2023 du 9 novembre 2023 consid. 3.3 cf. pour un aperçu de la casuistique : Martin KAISER / Javier FERREIRO, Sozialversicherungsrechtliche Aspekte des Unfallbegriffs und des Wagnisses im Sport, in : RSAS 2013 p. 570 ss et 2014 p. 22 ss). De même, dans le cas d’un assuré qui s’était blessé lors d'une descente en rappel sur un rocher du canyon, il a jugé que le fait d'effectuer un mouvement non coordonné à</w:t>
      </w:r>
    </w:p>
    <w:p>
      <w:r>
        <w:t>A/859/2025 - 14/19 - la suite d'un relâchement de la corde, tout en restant sécurisé par celle-ci, faisait précisément partie du risque inhérent à la pratique de l'escalade et devait être considéré comme n'excédant pas ce que l'on pouvait objectivement qualifier de normal et d'habituel dans l'exercice de cette activité sportive. Le facteur extérieur de caractère extraordinaire faisait ainsi défaut (arrêt du Tribunal fédéral 8C_719/2019 du 5 novembre 2020).</w:t>
      </w:r>
    </w:p>
    <w:p>
      <w:r>
        <w:rPr>
          <w:b/>
        </w:rPr>
        <w:t>E. 3.2.3</w:t>
      </w:r>
    </w:p>
    <w:p>
      <w:r>
        <w:t>La chambre de céans a été amenée à se déterminer sur un événement annoncé par un agent de la police municipale qui portait le grade d'appointé, survenu lors d'un entraînement d'arts martiaux dans le cadre professionnel. Dans le questionnaire relatif au déroulement de l’incident, l’assuré avait répondu, à la question de savoir s'il s'agissait d'une activité habituelle, et dans l'affirmative si celle-ci était exercée à un rythme quotidien, hebdomadaire ou mensuel : « Effectivement il s'agit d'un entraînement obligatoire dans le cadre de mon activité professionnelle à un rythme d'une fois par mois ». Dans la description des faits, et s'agissant de savoir si quelque chose d'extraordinaire ou si un contretemps s'était produit, tels que coup, chute ou glissade, il avait noté : « Lors de l'amenée au sol, j'ai ressenti de fortes douleurs, craquements et demandé de tout lâcher, et je me suis rattrapé sur les mains en arrivant au sol avec fortes sueurs, des troubles de vue et envie de vomissements ». Elle a considéré que l’événement était survenu lors d'un entraînement professionnel de routine au cours duquel les participants exerçaient en groupe une prise classique d'amenée au sol, sous la forme d'une prise d'étranglement, en cas de nécessité d'interpeller sur la voie publique un individu récalcitrant ou peu collaborant. Elle a rappelé que l'objectif de cette forme d'intervention était précisément de pouvoir neutraliser la personne, sans la blesser. Elle a retenu que la condition de la cause extérieure extraordinaire qui devait être à l'origine de l'atteinte à la santé, pour que l'on puisse qualifier les faits d'accident, faisait défaut en l'espèce, car non seulement l'amenée au sol faisait partie des mouvements habituels et fréquemment exercés professionnellement par le recourant, mais en plus, car il n'y avait pas eu de chute en tant que telle, ni de traumatisme sur la nuque. Partant, elle a nié la cause extérieure en tant que telle (ATAS/521/2016 du 27 juin 2016 consid. 8).</w:t>
      </w:r>
    </w:p>
    <w:p>
      <w:r>
        <w:rPr>
          <w:b/>
        </w:rPr>
        <w:t>E. 3.2.4</w:t>
      </w:r>
    </w:p>
    <w:p>
      <w:r>
        <w:t>La Cour des assurances sociales du Tribunal cantonal vaudois a nié l’existence d’un accident au sens des art. 6 LAA et 4 LPGA dans le cas d’un assuré ayant ressenti des douleurs au niveau du genou lors d’un entraînement de self-défense, à l’occasion duquel, selon ses premières déclarations, il n’avait rien ressenti ou remarqué de particulier. Elle a rappelé qu’il ne s’agissait pas de nier l’existence de toutes lésions en relation avec le cours de self-défense auquel l’assuré avait participé, mais plutôt de considérer que celles-ci n’étaient pas constitutives d’un événement unique isolé dans le temps mais résultaient de microtraumatismes répétés de la vie courante, dont la pratique de sport pour un sportif du niveau du recourant faisait partie, et qui menaient, probablement en lien</w:t>
      </w:r>
    </w:p>
    <w:p>
      <w:r>
        <w:t>A/859/2025 - 15/19 - avec les lésions du ménisque constatées déjà dix ans auparavant, peu à peu à une usure (cause AA 90/11 – 98/2012 du 19 octobre 2012). Dans le cas d’un assuré, qui avait été blessé à la nuque lors d’un entraînement de jujitsu, elle a rappelé qu’un placage au sol, même violent, entrait dans l’activité habituelle d’un tel sport, de sorte qu’il n’y avait pas lieu de considérer qu’une cause extérieure extraordinaire était à l’origine de la lésion subie par le recourant (cause AA 83/13 - 51/2014 du 20 mai 2014). Dans une autre affaire, elle a rejeté le recours d’un assuré qui, lors d’un cours de self-défense (en réalité un entraînement de boxe thaïlandaise organisé à l’interne par l’employeur de l’intéressé), avait fait un faux mouvement en faisant une clé de jambe au sol et s’était blessé. La Cour a en effet retenu que l’assuré effectuait lui-même la clé de jambe, et pouvait donc contrôler la force qu’il exerçait, si bien que son mouvement corporel n’avait pas été influencé par un phénomène extérieur ; à cela s’ajoutait que rien au dossier n’indiquait que les lésions seraient survenues de manière soudaine lors du mouvement en question (cause AA 62/10 - 118/2011 du 28 octobre 2011). Examinant la situation d’un assuré, agent de police, qui s’était blessé à l’épaule gauche dans le cadre d’une formation continue obligatoire de self-défense organisée deux fois l’an, le Tribunal vaudois a relevé que l’intéressé ne pratiquait pas le jujitsu, sport dans lequel un placage au sol, même violent, entrait dans l’activité habituelle, et qu’il avait immédiatement ressenti une douleur, qu’il avait attribuée au fait que le moniteur avait mis plus de poids que nécessaire sur la partie supérieure gauche de son corps. Il ne s’agissait pas d’un faux mouvement que l’assuré aurait effectué lui-même, mais bien de l’impact du mouvement – excessif – d’un tiers sur sa personne, sans que l’intéressé ne puisse le contrôler. Il y avait ainsi lieu de retenir, au degré de la vraisemblance prépondérante, que l’exercice de self-défense en cause ne s’était pas déroulé comme prévu, l’atteinte subie par le recourant ne constituant pas un événement usuel lors de la pratique de la self-défense ni la réalisation d’un risque inhérent à cette pratique. Partant, l’événement litigieux répondait à la notion d’accident (cause AA 94/22 - 18/2023 du 13 février 2023). Récemment, la Cour des assurances sociales du Canton de Vaud a considéré, après analyse des règles du jeu de World Rugby (2023), que le plaquage par l’arrière subi par l’assuré semblait tout à fait règlementaire, puisque l’intéressé n’avait pas été saisi au niveau des épaules, mais bien au niveau inférieur du dos, en direction des hanches. De plus, le fait que l’adversaire lui soit retombé dessus faisait partie des règles du plaquage arrière. Au demeurant, un plaquage au sol, même violent, entrait dans l’activité habituelle d’un sport tel que le rugby, tout comme le fait d’entrer en collision avec un autre joueur lorsqu’on était porteur du ballon, de sorte que l’on ne saurait considérer qu’une cause extérieure extraordinaire est à l’origine de la lésion subie par le recourant. Quand bien même l’intimée avait initialement admis l’existence d’un accident au sens de</w:t>
      </w:r>
    </w:p>
    <w:p>
      <w:r>
        <w:t>A/859/2025 - 16/19 - l’art. 4 LPGA avant de revenir sur sa position, les conditions de la reconnaissance d’un accident n’étaient pas réalisées en l’espèce, le recourant échouant à prouver, au degré de la vraisemblance prépondérante, avoir été victime d’un accident (arrêt / 2024 / 193 du 9 avril 2024).</w:t>
      </w:r>
    </w:p>
    <w:p>
      <w:r>
        <w:rPr>
          <w:b/>
        </w:rPr>
        <w:t>E. 3.3</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121 V 45</w:t>
      </w:r>
    </w:p>
    <w:p>
      <w:r>
        <w:t>A/859/2025 - 17/19 - consid. 2a et les références ; arrêts du Tribunal fédéral 8C_662/2016 du 23 mai 2017 consid. 4.3 ; 8C_438/2024 du 18 mars 2025 consid. 3.4).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4. En l’espèce, il convient de déterminer si le recourant a été victime, le 23 janvier 2024, d’un accident au sens de l’art. 4 LPGA. La chambre de céans rappelle que le « sport de combat » auquel le recourant a participé le 23 janvier 2024 était de la boxe. L’intéressé a déclaré que tous les participaient connaissaient les règles à respecter, en particulier les coups autorisés et ceux interdits. Il n’a pas allégué, que ce soit dans sa déclaration d’accident du 22 février 2024, dans le questionnaire du 19 mars 2024, dans ses écritures par-devant la chambre de céans, ou encore lors de sa comparution personnelle, qu’il aurait été victime de frappes non réglementaires, ni que ses adversaires auraient commis des fautes. Les rapports médicaux des médecins consultés par l’intéressé ne mentionnent pas non plus de circonstances particulières, seuls les coups au visage étant mentionnés. Or, la boxe est précisément définie comme un sport de combat opposant deux adversaires (de la même catégorie de poids) qui se frappent à coups de poing, en portant des gants spéciaux. Il appert ainsi, au degré de la vraisemblance prépondérante, que l’entrainement du 23 janvier 2024 s’est déroulé comme prévu, dans le respect des règles de base et avec l’équipement adéquat obligatoire, et que la succession de coups au visage reçus par le recourant constitue un élément usuel et inhérent à la pratique de la boxe.</w:t>
      </w:r>
    </w:p>
    <w:p>
      <w:r>
        <w:t>A/859/2025 - 18/19 - Que l’intéressé se trouvait dans un état d’épuisement, tant physique que psychologique et intellectuel en raison de l’intensité du cursus, n’est pas déterminant. Il en va de même du fait qu’il n’a pas participé à l’élaboration du programme et qu’il devait s’y soumettre s’il entendait terminer le cursus. La boxe présente des risques de traumatismes crâniens et de blessures aux yeux, entre autres, ce que l’intéressé ne pouvait ignorer. On relèvera d’ailleurs qu’il était coutumier des sports de combat, auxquels il s’entrainait à titre privé depuis environ une année, à une fréquence d’environ trois à quatre fois par mois, afin de se préparer au mieux au cursus suivi. Dans ces conditions, il ne peut qu’être constaté que l’événement litigieux ne répond effectivement pas à la notion d’accident. 5. Partant, le recours doit être rejeté et la décision litigieuse confirmée. Le recourant, qui succombe, n’a pas droit à des dépens (art. 61 let. g LPGA). Pour le surplus, la procédure est gratuite (art. 61 let. fbis LPGA a contrario).</w:t>
      </w:r>
    </w:p>
    <w:p>
      <w:r>
        <w:t>A/859/2025 - 19/19 - PAR CES MOTIFS, LA CHAMBRE DES ASSURANCES SOCIALES : Statuant À la forme :</w:t>
      </w:r>
    </w:p>
    <w:p>
      <w:r>
        <w:rPr>
          <w:b/>
        </w:rPr>
        <w:t>E. 8</w:t>
      </w:r>
    </w:p>
    <w:p>
      <w:r>
        <w:t>novembre 2022 consid. 4.3). S’agissant d’un assuré ayant ressenti les premiers symptômes d'intoxication à la sortie d’un tunnel, soit après une heure et demi, il a relevé qu’un tel délai n'était pas compatible avec l'exigence légale d'une atteinte soudaine à la santé, qui devait se produire dans un laps de temps relativement court. Même si l'on se fondait sur les allégations ultérieures du recourant, d'après lesquelles il aurait ressenti les premiers troubles d'intoxication et un état de somnolence après une heure d'attente dans le tunnel, cette durée d'exposition aux gaz d'échappement ne répondait pas au critère de soudaineté de l'atteinte. Il n'était pas vraisemblable, par ailleurs, qu'une plus brève exposition dans le tunnel aurait entraîné des problèmes respiratoires durables (arrêt du Tribunal fédéral 8C_337/2024 du 29 novembre 2024).</w:t>
      </w:r>
    </w:p>
    <w:p>
      <w:r>
        <w:t>A/859/2025 - 12/19 -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