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ATAS/846/2023 vom 2. November 2023</w:t>
      </w:r>
    </w:p>
    <w:p>
      <w:r>
        <w:t>GE Cour de justice, 2023-11-02, FR</w:t>
      </w:r>
    </w:p>
    <w:p>
      <w:r>
        <w:rPr>
          <w:b/>
        </w:rPr>
        <w:t xml:space="preserve">Quelle: </w:t>
      </w:r>
      <w:r>
        <w:t>https://mcp.opencaselaw.ch/entscheid/ge_gerichte_ATAS_846_2023</w:t>
      </w:r>
    </w:p>
    <w:p>
      <w:r>
        <w:t>FR: GE_GERICHTE ATAS/846/2023 du 2 novembre 2023</w:t>
      </w:r>
    </w:p>
    <w:p>
      <w:r>
        <w:t>IT: GE_GERICHTE ATAS/846/2023 del 2 novembre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(du 14 décembre 2022 déposé le lendemain) a été interjeté postérieurement au 1er janvier 2021, il est soumis au nouveau droit (cf. art. 82a LPGA a contrario).</w:t>
      </w:r>
    </w:p>
    <w:p>
      <w:r>
        <w:rPr>
          <w:b/>
        </w:rPr>
        <w:t>E. 4.1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4.2</w:t>
      </w:r>
    </w:p>
    <w:p>
      <w:r>
        <w:t>En l’occurrence, la décision querellée (du 16 novembre 2022) a certes été rendue postérieurement au 1er janvier 2022. Toutefois, un éventuel droit à une rente d’invalidité naîtrait au plus tôt en décembre 2020, soit six mois après le dépôt de la demande du 17 juin 2020 (cf. art. 29 al. 1 LAI), de sorte que les dispositions légales applicables seront citées dans leur teneur en vigueur jusqu’au 31 décembre 2021.</w:t>
      </w:r>
    </w:p>
    <w:p>
      <w:r>
        <w:rPr>
          <w:b/>
        </w:rPr>
        <w:t>E. 5</w:t>
      </w:r>
    </w:p>
    <w:p>
      <w:r>
        <w:t>Le délai de recours est de 30 jours (art. 60 al. 1 LPGA ; art. 62 al. 1 let. a de la loi sur la procédure administrative du 12 septembre 1985 [LPA - E 5 10]).</w:t>
      </w:r>
    </w:p>
    <w:p>
      <w:r>
        <w:t>A/4259/2022 - 5/18 -</w:t>
      </w:r>
    </w:p>
    <w:p>
      <w:r>
        <w:rPr>
          <w:b/>
        </w:rPr>
        <w:t>E. 5.1</w:t>
      </w:r>
    </w:p>
    <w:p>
      <w:r>
        <w:t>Bien que l'acte du 14 décembre 2022 ne contienne pas de conclusions expresses, on comprend que l'assurée a formé un recours contre la décision du 16 novembre 2022, et qu'elle souhaite obtenir une rente d'invalidité. Cet acte de recours, rédigé par une justiciable non représentée par un avocat, satisfait aux exigences, peu élevées, de forme et de contenu prescrites par la loi (art. 61 let. b LPGA ; cf. ATAS/292/2022 du 28 mars 2022 consid. 4.1).</w:t>
      </w:r>
    </w:p>
    <w:p>
      <w:r>
        <w:rPr>
          <w:b/>
        </w:rPr>
        <w:t>E. 5.2</w:t>
      </w:r>
    </w:p>
    <w:p>
      <w:r>
        <w:t>Interjeté par ailleurs dans le délai prévu par la loi, le recours sera déclaré recevable.</w:t>
      </w:r>
    </w:p>
    <w:p>
      <w:r>
        <w:rPr>
          <w:b/>
        </w:rPr>
        <w:t>E. 6</w:t>
      </w:r>
    </w:p>
    <w:p>
      <w:r>
        <w:t>Le litige porte sur le droit de la recourante à une rente d'invalidité, singulièrement sur sa capacité de travail.</w:t>
      </w:r>
    </w:p>
    <w:p>
      <w:r>
        <w:rPr>
          <w:b/>
        </w:rPr>
        <w:t>E. 7.1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rPr>
          <w:b/>
        </w:rPr>
        <w:t>E. 7.3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7.4</w:t>
      </w:r>
    </w:p>
    <w:p>
      <w:r>
        <w:t>Pour les personnes sans activité rémunérée, qui sont aussi couvertes par la LAI, la loi consacre une conception particulière de l'invalidité, qui substitue la capacité d'accomplir les travaux habituels à la capacité de gain ; est déterminant l'empêchement, causé par l'atteinte à la santé, d'accomplir les travaux habituels, comme la tenue du ménage, l'éducation des enfants, les achats, ainsi que toute activité artistique ou d'utilité publique (art. 8 al. 3 LPGA, auquel renvoie l'art. 5 al. 1 LAI ; art. 27 RAI).</w:t>
      </w:r>
    </w:p>
    <w:p>
      <w:r>
        <w:rPr>
          <w:b/>
        </w:rPr>
        <w:t>E. 7.5</w:t>
      </w:r>
    </w:p>
    <w:p>
      <w:r>
        <w:t>Selon la jurisprudence, la notion d'invalidité, au sens du droit des assurances sociales, est une notion économique et non médicale ; ce sont les conséquences</w:t>
      </w:r>
    </w:p>
    <w:p>
      <w:r>
        <w:t>A/4259/2022 - 6/18 -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ou, si une sphère ménagère doit être prise en compte, sur sa capacité d'accomplir les travaux habituels (arrêt du Tribunal fédéral I.654/00 du 9 avril 2001 consid. 1 ; ATAS/750/2019 du 26 août 2019 consid. 7).</w:t>
      </w:r>
    </w:p>
    <w:p>
      <w:r>
        <w:rPr>
          <w:b/>
        </w:rPr>
        <w:t>E. 8.1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I.786/04 du 19 janvier 2006 consid. 3.1).</w:t>
      </w:r>
    </w:p>
    <w:p>
      <w:r>
        <w:rPr>
          <w:b/>
        </w:rPr>
        <w:t>E. 8.2</w:t>
      </w:r>
    </w:p>
    <w:p>
      <w:r>
        <w:t>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 ATF 130 V 396 consid. 5.3 et 6).</w:t>
      </w:r>
    </w:p>
    <w:p>
      <w:r>
        <w:rPr>
          <w:b/>
        </w:rPr>
        <w:t>E. 8.3</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w:t>
      </w:r>
    </w:p>
    <w:p>
      <w:r>
        <w:t>A/4259/2022 - 7/18 -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w:t>
      </w:r>
    </w:p>
    <w:p>
      <w:r>
        <w:rPr>
          <w:b/>
        </w:rPr>
        <w:t>E. 8.4</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9.1</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w:t>
      </w:r>
    </w:p>
    <w:p>
      <w:r>
        <w:rPr>
          <w:b/>
        </w:rPr>
        <w:t>E. 9.2</w:t>
      </w:r>
    </w:p>
    <w:p>
      <w:r>
        <w:t>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w:t>
      </w:r>
    </w:p>
    <w:p>
      <w:r>
        <w:t>A/4259/2022 - 8/18 -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10.1</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w:t>
      </w:r>
    </w:p>
    <w:p>
      <w:r>
        <w:t>A/4259/2022 - 9/18 - considérable de la capacité de travail malgré l'absence de trouble psychique grave, l'assurance ou le tribunal sont fondés à nier la portée juridique de l'évaluation médico-psychiatrique de l'impact (ATF 148 V 49 consid. 6.2.2 et les références).</w:t>
      </w:r>
    </w:p>
    <w:p>
      <w:r>
        <w:rPr>
          <w:b/>
        </w:rPr>
        <w:t>E. 10.2</w:t>
      </w:r>
    </w:p>
    <w:p>
      <w:r>
        <w:t>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w:t>
      </w:r>
    </w:p>
    <w:p>
      <w:r>
        <w:rPr>
          <w:b/>
        </w:rPr>
        <w:t>E. 10.3</w:t>
      </w:r>
    </w:p>
    <w:p>
      <w:r>
        <w:t>Les principes jurisprudentiels développés en matière de troubles somatoformes douloureux sont également applicables à la fibromyalgie (ATF 132 V 65 consid. 4.1).</w:t>
      </w:r>
    </w:p>
    <w:p>
      <w:r>
        <w:rPr>
          <w:b/>
        </w:rPr>
        <w:t>E. 11.1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11.2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w:t>
      </w:r>
    </w:p>
    <w:p>
      <w:r>
        <w:t>A/4259/2022 - 10/18 - de la formation spécialisée nécessaire et de compétences professionnelles dans le domaine d’investigation (arrêt du Tribunal fédéral 9C_555/2017 du 22 novembre 2017 consid. 3.1 et les références).</w:t>
      </w:r>
    </w:p>
    <w:p>
      <w:r>
        <w:rPr>
          <w:b/>
        </w:rPr>
        <w:t>E. 11.3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11.3.1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11.3.2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11.3.3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11.3.4</w:t>
      </w:r>
    </w:p>
    <w:p>
      <w:r>
        <w:t>En cas de divergence d’opinion entre experts et médecins traitants, il n'est pas, de manière générale, nécessaire de mettre en œuvre une nouvelle expertise.</w:t>
      </w:r>
    </w:p>
    <w:p>
      <w:r>
        <w:t>A/4259/2022 - 11/18 -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13.1</w:t>
      </w:r>
    </w:p>
    <w:p>
      <w:r>
        <w:t>En l'espèce, l'intimé s'est fondé sur l'avis du SMR du 9 novembre 2022 (dossier intimé, p. 288-289), lui-même basé sur le rapport d'expertise rhumato- psychique du 20 octobre 2022 (p. 201-287), pour nier le droit de la recourante à une rente d'invalidité.</w:t>
      </w:r>
    </w:p>
    <w:p>
      <w:r>
        <w:rPr>
          <w:b/>
        </w:rPr>
        <w:t>E. 13.2</w:t>
      </w:r>
    </w:p>
    <w:p>
      <w:r>
        <w:t>Sur le plan somatique, l'expert rhumatologue a résumé l'ensemble des documents médicaux disponibles, y compris des imageries (p. 203-212), recueilli les plaintes de la recourante (p. 212), procédé à l'anamnèse (p. 212-214), examiné celle-ci et fait état de ses constatations (p. 216-218), puis livré son appréciation du cas (p. 218-223). Contrairement à ce que prétend la recourante, l'expert a fait mention de son parcours professionnel, après l'obtention de son certificat fédéral de capacité (ci-après : CFC) d'assistante dentaire (p. 214). L'expert relève que la recourante a présenté un tableau d'adénopathies cervicales bilatérales, hilaires et sous-hilaires bilatérales, diagnostiquées en 2016, pour lesquelles les différentes investigations n'ont pas permis de retrouver un diagnostic formel. Ensuite, était apparu un tableau de polyalgies, sans synovite ou ténosynovite, sans lésion cutanée, avec un bilan biologique et une imagerie par</w:t>
      </w:r>
    </w:p>
    <w:p>
      <w:r>
        <w:t>A/4259/2022 - 12/18 - résonance magnétique (IRM) du rachis lombaire et des sacro-iliaques normaux. Les examens d'imagerie (IRM cervicale, lombaire et sacro-iliaques) n'objectivant aucune anomalie, un syndrome douloureux chronique diffus avait été évoqué. Compte tenu d'un syndrome sec essentiellement buccal et oculaire, et d'une notion de sous-maxillite lithiasique, le bilan s'était poursuivi par une biopsie ganglionnaire ne mettant en évidence aucune pathologie spécifique en 2018, par une sialo-IRM, un test de Schirmer, et des anticorps anti-nucléaires. Un syndrome de Sjögren avait finalement été éliminé. Une étiologie métabolique ou infectieuse n'avait pas été retenue non plus (p. 219). L'expert expliquait que, devant une augmentation des IgG4 et la présence de plasmablastes, la maladie à IgG4 sérique était possible, mais qu'il n'y avait pas de preuve histologique. À l'heure actuelle, celle-ci ne nécessitait pas un traitement spécifique, mais une simple surveillance clinique et biologique. En tout cas, le tableau actuel, atypique, ne justifiait aucune incapacité de travail (p. 219). En ce qui concernait les douleurs chroniques, diffuses, prédominant dans la région cervicale, lombaire, et à la face postérieure du membre inférieur droit, l'expert excluait le syndrome de fibromyalgie selon les critères établis par l'American College of Rhumatology (ACR) 2010 revus en 2016 (p. 219). Sur cette base, l'expert posait les diagnostics, non incapacitants, de syndrome polyalgique diffus, sans explication somatique, ne répondant pas aux critères de syndrome fibromyalgique, et de multiples adénopathies et syndrome sec buccal et oculaire, dont le bilan avait permis d'écarter une maladie de Sjögren ou une atteinte infectieuse ou métabolique, maladie à IgG4 possible (sur critères cliniques et biologique, mais histologie négative ; p. 220). L'expert concluait à une pleine capacité de travail dans toute activité (p. 221-223), tout en soulignant une importante discordance entre l'intensité des douleurs alléguées à 9,5/10 et les données de l'examen clinique qui restaient normales (p. 220). Le rapport du service d'immunologie et d'allergologie des HUG du 23 juin 2023 relatif à une consultation du 14 juin 2023, produit par la recourante le 10 juillet 2023, ne permet pas de remettre en cause les conclusions sur le plan rhumatologique pour un double motif. D'une part, il ne fait état d'aucune incapacité de travail. D'autre part, il évoque une possible majoration du syndrome sec, postérieure à la date déterminante de la décision litigieuse du 16 novembre 2022 (ATF 121 V 366 consid. 1b), de sorte que la chambre de céans ne peut pas en tenir compte dans le cadre de la présente procédure. En définitive, aucune pièce médicale ne fait état d'élément clinique ou diagnostique qui n'aurait pas été pris en compte par l'expert rhumatologue et pouvant justifier que l'on s'écarte du point de vue de celui-ci.</w:t>
      </w:r>
    </w:p>
    <w:p>
      <w:r>
        <w:rPr>
          <w:b/>
        </w:rPr>
        <w:t>E. 13.3</w:t>
      </w:r>
    </w:p>
    <w:p>
      <w:r>
        <w:t>Sur le plan psychiatrique, l'experte psychiatre a également étudié les pièces médicales du dossier (p. 264-273, et 281), tenu compte des plaintes de la</w:t>
      </w:r>
    </w:p>
    <w:p>
      <w:r>
        <w:t>A/4259/2022 - 13/18 - recourante (p. 273-274), procédé à l'anamnèse (p. 274-276) et à l'examen clinique de celle-ci (p. 278-280), avant d'exposer son appréciation du cas (p. 281-286). Contrairement à ce que prétend la recourante, l'experte a mentionné le parcours professionnel de celle-ci après l'obtention de son CFC d'assistante dentaire (p. 276). L'experte a retenu les diagnostics psychiques (non incapacitants) suivants : un trouble somatoforme douloureux persistant (F45.4) évoluant depuis 2016 générateur d'une détresse psychique qui apparaissait majorée, une personnalité histrionique ancienne (F60.4) associée probablement à des traits borderline, une dysthymie (F34.1), apparue dans les suites d'un épisode dépressif moyen qui s'était chronicisé, et une majoration de symptômes physiques pour des raisons psychologiques (F68.0). Aussi convient-il d'examiner le caractère incapacitant ou pas de ces diagnostics au regard des critères jurisprudentiels (ATF 141 V 281 consid. 4).</w:t>
      </w:r>
    </w:p>
    <w:p>
      <w:r>
        <w:rPr>
          <w:b/>
        </w:rPr>
        <w:t>E. 13.3.1</w:t>
      </w:r>
    </w:p>
    <w:p>
      <w:r>
        <w:t>S’agissant de la catégorie « degré de gravité fonctionnelle », il est vrai que la recourante a présenté, en raison de ses douleurs, une quête médicale, à la recherche d'explications et de traitements. On peut donc retenir une réelle souffrance de la recourante. Ceci étant, l'experte a constaté une discordance entre, d'une part, l'intensité des plaintes alléguées et la faiblesse des activités quotidiennes, et d'autre part, les données objectives de l'examen clinique, ce qui relativise la gravité des troubles de la recourante. À cet égard, on relèvera que ce n'est pas parce que l'absence d'explication objective à une symptomatologie douloureuse est une caractéristique d'un trouble somatoforme douloureux qu'il ne peut pas y avoir des signes d'exagération justifiant l'exclusion d'un diagnostic ou de relativiser sa gravité (arrêt du Tribunal fédéral 9C_808/2019 du 18 août 2020 consid. 6.2.3). Ainsi, au jour de l'expertise, la recourante se plaignait d'une fatigue, d'un dégoût de la vie, de douleurs chroniques, et d'un bruxisme important (p. 274). À l'anamnèse, l'experte relevait encore une tristesse permanente, une perte de plaisir, d'intérêt et de motivation, une fatigue permanente, un trouble de l'estime de soi, un sentiment de culpabilité de ne pas pouvoir s'occuper de ses enfants comme elle devrait, des idées noires scénarisées, des troubles de la concentration avec des oublis fréquents, une perturbation du sommeil, une diminution de l'appétit (avec cependant prise d'environ 10 kg depuis cinq ans), des ruminations anxieuses envahissantes avec un sentiment permanent de stress, et une irritabilité ou impulsivité (p. 274). L'experte a toutefois observé que la recourante s'était déplacée sans difficultés jusqu'au bureau d'entretien puis était restée assise sans manifester de douleurs ou d'inconfort (p. 278), étant souligné que l'expert rhumatologue était parvenu à cette même constatation (p. 216). L'experte psychiatre a ajouté que le style de l'entretien était assez collaboratif, le comportement de l'expertisée était</w:t>
      </w:r>
    </w:p>
    <w:p>
      <w:r>
        <w:t>A/4259/2022 - 14/18 - généralement calme et adapté, sans agitation anxieuse, mouvements anormaux, ou troubles des conduites de type impulsivité et irritabilité (p. 278). La mimique était expressive, avec une tendance à l'hypermimie, le contact visuel étant soutenu et de bonne qualité. Les cours de pensée n'étaient pas perturbés, sans accélération, ralentissement ou discontinuité. Les contenus de pensée étaient qualitativement et quantitativement normaux (sans idées délirantes, pensées magiques, idées de référence, pensées illogiques ou paralogiques). Le discours était fluent et informatif, sans aphasie, jargonophasie ou néologisme. Le registre lexical était suffisamment riche. La dynamique du langage et la prosodie étaient normales (p. 279). Par ailleurs, l'experte n'avait pas relevé de pleurs, ni de masque facial triste ou mélancolique. L'expertisée apparaissait parfois tendue au bord des larmes, parfois souriante et détendue, raison pour laquelle l'experte retenait une tendance à la labilité émotionnelle, sans hyperthymie, dysphorie, aboulie ou apragmatisme associés. L'expertisée ne présentait pas de troubles de la concentration, d'asthénie physique ou psychique, de ralentissement ou accélération sur le plan psychomoteur, d'hyperesthésie ou hypoesthésie affective, ni de discordance idéo- affective, ni encore de manifestations d'hyperactivité neurovégétative qui auraient pu faire évoquer un trouble anxieux aigu ou une anxiété généralisée, ni d'autres signes évocateurs d'une phobie sociale, d'agoraphobie, de phobies spécifiques, ou de TOC (p. 279). L'experte n'avait pas non plus retrouvé de troubles des conduites (absence de difficultés de gestion des émotions, des impulsions, absence d'irritabilité ou d'intolérante à la frustration ; p. 279), ni de troubles de la sphère psychotique (p. 280). Sur le plan cognitif, aucune désorientation temporo-spatiale n'était identifiée, pas plus qu'un trouble de la mémoire ou de la concentration (p. 280). Sur le plan exécutif, aucun trouble significatif de l'élaboration ou de la verbalisation n'était relevé, hormis des difficultés portant sur l'introspection, le jugement et la résolution des problèmes (p. 280). Sur cette base, l'experte n'a retenu aucune limitation objective d'un point de vue psychiatrique, les limitations relevant de pensées dysfonctionnelles (p. 283), c'est- à-dire qu'elles sont empreintes de subjectivité, tout en reconnaissant une totale incapacité de travail pendant la période d'hospitalisation en juin/juillet 2021 (p. 284-285), motivée par un épisode dépressif avec idéations suicidaires sur conflits familiaux, en particulier avec la belle-famille (p. 281-282). Dans son rapport du 26 janvier 2023, le psychiatre traitant indique que sa patiente n'a jamais été hospitalisée, mais qu'elle a été suivie au centre ambulatoire de psychiatrie et psychothérapie intégrées (ci-après : CAPPI) du 18 juin au 12 juillet 2021 dans le but de se protéger d'idées suicidaires envahissantes.</w:t>
      </w:r>
    </w:p>
    <w:p>
      <w:r>
        <w:t>A/4259/2022 - 15/18 - Il ressort effectivement du rapport des HUG du 15 juillet 2021 (p. 237-238) que la recourante a bénéficié d'une prise en charge ambulatoire du 18 juin au 12 juillet 2021 au service de psychiatrie adulte (CAPPI) en raison d'un épisode dépressif avec idéation suicidaire active dans un contexte de conflits familiaux. L'évolution clinique avait toutefois été rapidement favorable, la recourante regrettait sa tentative de suicide, et le suivi de crise avait pris fin de manière précoce à la suite de l'annonce de la recourante de vouloir passer plusieurs semaines dans son pays d'origine (p. 238). Aucune pièce au dossier ne fait mention d'une hospitalisation de la recourante, ce qui témoigne de l'absence de gravité de son affection psychique, y compris de son syndrome douloureux somatoforme persistant.</w:t>
      </w:r>
    </w:p>
    <w:p>
      <w:r>
        <w:rPr>
          <w:b/>
        </w:rPr>
        <w:t>E. 13.3.2</w:t>
      </w:r>
    </w:p>
    <w:p>
      <w:r>
        <w:t>S’agissant du « succès du traitement et de la réadaptation », la recourante consulte son psychiatre traitant et est compliante au traitement médicamenteux (p. 280). L'experte recommande une prise en charge psychothérapeutique de type TCC, hypnose, remédiation cognitive, et/ou techniques psychocorporelles (p. 283). La recourante n'est donc pas confrontée à un échec de toute thérapie médicalement indiquée.</w:t>
      </w:r>
    </w:p>
    <w:p>
      <w:r>
        <w:rPr>
          <w:b/>
        </w:rPr>
        <w:t>E. 13.3.3</w:t>
      </w:r>
    </w:p>
    <w:p>
      <w:r>
        <w:t>S’agissant des « comorbidités », comme on l'a exposé plus haut, l'expert rhumatologue ne retient aucune pathologique incapacitante sur le plan somatique.</w:t>
      </w:r>
    </w:p>
    <w:p>
      <w:r>
        <w:rPr>
          <w:b/>
        </w:rPr>
        <w:t>E. 13.3.4</w:t>
      </w:r>
    </w:p>
    <w:p>
      <w:r>
        <w:t>S’agissant du complexe de « la personnalité », le psychiatre traitant admet une personnalité émotionnellement labile de type borderline (F60.31 ; p. 141) – élément connu de l'experte (p. 275) −, tandis que cette dernière a mis en évidence un trouble de la personnalité histrionique (F60.4), associant une théâtralisation, une hyperexpressivité émotionnelle, et une labilité affective (p. 280). Comme le relève le SMR (avis du 3 avril 2023), nonobstant son trouble de la personnalité, la recourante a obtenu un CFC – complété par un certificat en implantologie pour assistantes dentaires délivré le 6 décembre 2008 (p. 33) −, a fondé sa famille, et s'occupe de ses enfants qui « vont bien » (p. 273). Elle a travaillé en tant qu'assistante dentaire à plein temps d'août 2009 à février 2012 (p. 9), et repris son activité habituelle à temps partiel en 2017 (p. 51), ainsi que du</w:t>
      </w:r>
    </w:p>
    <w:p>
      <w:r>
        <w:rPr>
          <w:b/>
        </w:rPr>
        <w:t>E. 13.3.5</w:t>
      </w:r>
    </w:p>
    <w:p>
      <w:r>
        <w:t>Pour ce qui est du « contexte social », même si la recourante a une relation conflictuelle avec sa belle-famille et qu'elle considère que son époux ne la soutient pas suffisamment (p. 103), elle a déclaré entretenir des relations avec les membres de sa famille uniquement − les parents ainsi que ses deux frères et sa sœur vivent en Suisse (p. 275) − (« la patiente se dit très famille et n'entretient pas de relations amicales en dehors de ses relations familiales » ; p. 108). Elle est en particulier attachée à une cousine qui l'aide (p. 108). Elle a également mentionné qu'elle veut tout bien faire pour ses trois enfants (p. 238). On peut donc retenir que son contexte social, bien que restreint, est susceptible de lui fournir des ressources pour surmonter son atteinte à la santé.</w:t>
      </w:r>
    </w:p>
    <w:p>
      <w:r>
        <w:rPr>
          <w:b/>
        </w:rPr>
        <w:t>E. 13.3.6</w:t>
      </w:r>
    </w:p>
    <w:p>
      <w:r>
        <w:t>En ce qui concerne la catégorie « cohérence », les symptômes invoqués ne se manifestent pas de la même manière dans toutes les fonctions de la vie quotidienne. En effet, la recourante prépare le petit-déjeuner pour ses enfants, cuisine, contrôle les devoirs de ses enfants (p. 276), conduit, utilise les transports publics, part en vacances au Kosovo deux fois par an, fait les courses et les activités ménagères à son rythme, lit un peu (p. 277), et regarde des séries sur son téléphone (p. 103 et 215). Son hygiène personnelle est en outre conservée (p. 278). Elle maîtrise le français (p. 217), et a rédigé et signé la lettre du 26 mars 2021 (p. 95) par laquelle elle contestait le projet de décision du 19 mars 2021. Elle se défend par ailleurs seule dans le cadre de la présente procédure. Dans ces conditions, il convient de constater que la recourante adopte un comportement incohérent. Au vu de l'analyse des indicateurs jurisprudentiels, on doit admettre, avec l'experte psychiatre, que les troubles psychiques de la recourante ne sont pas incapacitants, hormis pendant la période de prise en charge ambulatoire au CAPPI du 18 juin au 12 juillet 2021.</w:t>
      </w:r>
    </w:p>
    <w:p>
      <w:r>
        <w:rPr>
          <w:b/>
        </w:rPr>
        <w:t>E. 13.4</w:t>
      </w:r>
    </w:p>
    <w:p>
      <w:r>
        <w:t>Le rapport du psychiatre traitant du 26 janvier 2023 n'est pas susceptible de mettre en doute les conclusions de l'experte psychiatre. Certes, aucune échelle de trouble de l'humeur n'est mentionnée dans le rapport d'expertise. Toutefois, comme on l'a dit plus haut, l'experte psychiatre a pris position après avoir apprécié les plaintes décrites par la recourante ainsi que l'anamnèse à la lumière de ses propres constatations cliniques. Ensuite, les symptômes d'une dépression sévère énumérés au point 3.2 du rapport d'expertise, qui ressortent de l'anamnèse systématique, n'ont pas été retrouvés à l'examen clinique (cf. avis du SMR du 3 avril 2023). Ainsi, le fait que l'experte a indiqué que les plaintes subjectives de la recourante étaient plus significatives que ses propres constatations objectives, l'amenant à retenir que les « plaintes apparaiss[aient] inauthentiques dans leur intensité » ne relève pas d'un jugement de valeur, comme le fait valoir la recourante. La chambre de céans considère ainsi que le rapport d’expertise bi-disciplinaire revêt une plaine valeur probante.</w:t>
      </w:r>
    </w:p>
    <w:p>
      <w:r>
        <w:t>A/4259/2022 - 17/18 - Enfin, le fait que la recourante ne soit plus en mesure de faire le ménage (mémoire du 14 décembre 2022 p. 1) est une circonstance nouvelle, non pertinente dans le cadre de la présente procédure (cf. ATF 121 V 366 consid. 1b). Au vu de ce qui précède, l'audition du psychiatre traitant, sollicitée par la recourante, est, par appréciation anticipée des preuves (ATF 122 II 464 consid. 4a), inutile, de sorte que la chambre de céans n’y donnera pas suite.</w:t>
      </w:r>
    </w:p>
    <w:p>
      <w:r>
        <w:rPr>
          <w:b/>
        </w:rPr>
        <w:t>E. 13.5</w:t>
      </w:r>
    </w:p>
    <w:p>
      <w:r>
        <w:t>Compte tenu des développements qui précèdent, même dans l'hypothèse où l'on retenait pour la recourante le statut de personne active à plein temps (cf. art. 28a al. 1 LAI ; art. 16 LPGA), comme elle le voudrait, cela ne changerait rien à l'issue du litige, puisque la pleine capacité de travail dans toute activité exclut toute perte de gain. Il sera relevé que la demande de prestations du 17 juin 2020 se rapportait aux troubles somatiques uniquement (p. 9-10, 86). La survenance de l'incapacité de travail totale du 18 juin au 12 juillet 2021 en raison des troubles psychiatriques de la recourante, qui a eu pour effet de créer un nouveau cas d'assurance (cf. arrêt du Tribunal fédéral 9C_697/2015 du 9 mai 2016 consid. 5), et qui n'a pas duré une année au moins (art. 28 al. 1 let. b LAI a contrario), ne donne pas droit à une rente d'invalidité. 14. En conséquence, le recours, mal fondé, sera rejeté et la recourante sera condamnée au paiement d'un émolument de CHF 200.- (art. 69 al. 1bis LAI).</w:t>
      </w:r>
    </w:p>
    <w:p>
      <w:r>
        <w:t>A/4259/2022 - 18/18 - PAR CES MOTIFS, LA CHAMBRE DES ASSURANCES SOCIALES : Statuant À la forme :</w:t>
      </w:r>
    </w:p>
    <w:p>
      <w:r>
        <w:rPr>
          <w:b/>
        </w:rPr>
        <w:t>E. 15</w:t>
      </w:r>
    </w:p>
    <w:p>
      <w:r>
        <w:t>janvier au 6 avril 2018 (p. 32), activité qu'elle n'a pas maintenue, non pas en raison de son trouble de la personnalité, mais en raison de ses douleurs et d'une importante fatigue, à ses dires (p. 51). Invitée par l'experte à se décrire par quelques adjectifs, la recourante a affirmé être normalement très joyeuse, très souriante (sans jamais rigoler au fond d'elle), se contentant de peu (p. 275). On peut donc admettre qu'elle a donné une description plutôt positive de sa personnalité. Autrement dit, le trouble de la personnalité reconnu par les psychiatres n'influence pas de manière négative les capacités de la recourante.</w:t>
      </w:r>
    </w:p>
    <w:p>
      <w:r>
        <w:t>A/4259/2022 - 16/18 -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