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ATAS/846/2019 vom 16. September 2019</w:t>
      </w:r>
    </w:p>
    <w:p>
      <w:r>
        <w:t>GE Cour de justice, 2019-09-16, FR</w:t>
      </w:r>
    </w:p>
    <w:p>
      <w:r>
        <w:rPr>
          <w:b/>
        </w:rPr>
        <w:t xml:space="preserve">Quelle: </w:t>
      </w:r>
      <w:r>
        <w:t>https://mcp.opencaselaw.ch/entscheid/ge_gerichte_ATAS_846_2019</w:t>
      </w:r>
    </w:p>
    <w:p>
      <w:r>
        <w:t>FR: GE_GERICHTE ATAS/846/2019 du 16 septembre 2019</w:t>
      </w:r>
    </w:p>
    <w:p>
      <w:r>
        <w:t>IT: GE_GERICHTE ATAS/846/2019 del 16 settembre 2019</w:t>
      </w:r>
    </w:p>
    <w:p>
      <w:pPr>
        <w:pStyle w:val="Heading2"/>
      </w:pPr>
      <w:r>
        <w:t>Erwägungen</w:t>
      </w:r>
    </w:p>
    <w:p>
      <w:r>
        <w:rPr>
          <w:b/>
        </w:rPr>
        <w:t>E. 10</w:t>
      </w:r>
    </w:p>
    <w:p>
      <w:r>
        <w:t>Sur quoi,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bien-fondé de la suspension de 3 jours du droit à l'indemnité de la recourante.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L'activation de réseau ne cadre pas avec les exigences de l'art. 26 al. 1 OACI (Boris RUBIN, Commentaire de la loi sur l'assurance-chômage, 2014, p. 203) et n’est donc pas assimilée à une recherche d’emploi (Boris RUBIN - La suspension du droit à l’indemnité de</w:t>
      </w:r>
    </w:p>
    <w:p>
      <w:r>
        <w:t>A/1562/2019 - 5/10 -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 463/2018 du 14 mars 2019). Enfin, l'envoi de la liste des RPE à l'autorité par courrier électronique est admissible. Dans un tel cas il incombe à l'assuré d'apporter la preuve que la liste est arrivée au plus tard le dernier jour du délai dans la sphère de contrôle de l'autorité (ATF 145 V 90). Sur le plan quantitatif, la jurisprudence considère que 10 à 12 recherches d'emploi par mois sont en principe suffisantes (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Souvent on exigera moins de recherches de la part des travailleurs spécialisés. On leur demandera par contre de cibler davantage leurs postulations. Des recherches de qualité sont parfois plus efficaces que des recherches nombreuses (B. RUBIN, commentaire op.cit., p. 202).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8C 800/2008 du 8 avril 2009). En particulier, l'obligation de chercher du travail ne cesse que lorsque l'entrée en service auprès d'un autre employeur est certaine (arrêt du Tribunal fédéral 8C 271/2008 du 25 septembre 2008). L'obligation de rechercher un emploi s'applique aussi lorsqu'il s'agit d'un contrat à durée déterminée, au moins durant les 3 derniers mois (Bulletin du SECO LACI/IC – janvier 2014 - B 314; arrêt du Tribunal fédéral 8C 800/2008 du 8 avril 2009). Par ailleurs, le fait de continuer à travailler pour son employeur n’était pas incompatible avec l’accomplissement de</w:t>
      </w:r>
    </w:p>
    <w:p>
      <w:r>
        <w:t>A/1562/2019 - 6/10 -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 5. 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w:t>
      </w:r>
    </w:p>
    <w:p>
      <w:r>
        <w:rPr>
          <w:b/>
        </w:rPr>
        <w:t>E. 15</w:t>
      </w:r>
    </w:p>
    <w:p>
      <w:r>
        <w:t>jours (let. a), de 16 à 30 jours en cas de faute de gravité moyenne (let. b) et de 31 à 60 jours en cas de faute grave (let. c) (art. 45 al. 2 OACI).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L’obligation de rechercher un emploi vaut également durant les derniers mois (en principe trois) d’un rapport de travail de durée déterminée, durant la période qui précède l’inscription au chômage (B. RUBIN, commentaire op.cit., p. 199).</w:t>
      </w:r>
    </w:p>
    <w:p>
      <w:r>
        <w:t>A/1562/2019 - 7/10 - La chambre de céans a jugé (ATAS/258/2015 du 26 mars 2015) qu’il se justifiait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deux mois et qui ne fournit aucune recherche d'emploi est actuellement mieux traité que celui qui, au bénéfice d'un délai de congé de trois mois, ne fournit aucune recherche d'emploi durant le premier mois du délai de congé, mais fournit un nombre de recherches d'emploi suffisant et adéquat durant les deux derniers mois du délai de congé. 6.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Dans un arrêt du 10 novembre 2009 (8C_399/2009), le Tribunal fédéral a confirmé une sanction de 5 jours de suspension du droit à l'indemnité de l'assuré qui n'avait pas fourni un nombre suffisant de recherches d'emploi durant son délai de congé de deux mois et demi; cette sanction avait été prononcée par le service de l'emploi, lequel avait réduit, dans une décision sur opposition, une sanction de 6 jours, préalablement prononcée par l'ORP. La chambre de céans a jugé, que cinq recherches d’emploi dans un mois était suffisant pour un assuré au bénéfice de la patente de cafetier, qui recherchait un emploi de gérant de restaurant, au regard de son expérience de plus de trois ans, soit une activité de cadre spécialisé (ATAS/808/2016 du 12 octobre 2016).</w:t>
      </w:r>
    </w:p>
    <w:p>
      <w:r>
        <w:t>A/1562/2019 - 8/10 - 7.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En l’occurrence, l’intimé a infligé à la recourante la sanction litigieuse en considérant que celle-ci avait failli à son obligation de fournir suffisamment de RPE pendant le mois de novembre 2018. Quant à la recourante, elle estime qu’en incapacité de travail de 50 % durant le mois de novembre 2018, la production de cinq RPE durant ce mois était suffisante, ce d’autant qu’elle avait intensifié le nombre de ses recherches jusqu’à son inscription au chômage. Il convient tout d'abord de constater que c’est conformément à la jurisprudence de la chambre de céans précitée (ATAS/258/2015) que l’intimé a tenu compte, dans la quotité de la sanction du fait que seul un mois, soit novembre 2018, était concerné par le reproche fait à la recourante d'avoir présenté un nombre de RPE insuffisant, et non pas la totalité du délai de congé, en l’occurrence de trois mois. En revanche, c’est à tort que l’intimé n’a pas tenu compte du fait que, durant tout le mois de novembre 2018, la recourante présentait encore une incapacité de travail de 50 %, laquelle faisait suite à un suivi psychiatrique entamé plusieurs mois auparavant et à une incapacité de travail totale qui s'était terminée le 31 octobre 2018 (rapports médicaux des 18 février et 28 mars 2019). À cet égard, dans un arrêt ATAS/406/2018 du 14 mai 2018, confirmé par l’arrêt du Tribunal fédéral 8C 463/2018, la chambre de céans a jugé qu’une assurée, qui effectue pendant son délai de congé une RPE en juillet et deux en août, alors qu’elle a présenté une incapacité de travail de 80 % du 1er au 10 juillet, de 60 % du 17 au 31 juillet et de 40 % du 1er au 18 août 2017, ne remplit pas son devoir de rechercher un emploi avant son inscription au chômage et cela nonobstant la prise en compte de son incapacité de travail partielle. En l’occurrence, il convient de tenir compte de l’incapacité de travail partielle de la recourante, à hauteur de 50 %, ce qui conduit à admettre que cinq RPE fournies en novembre 2018 sont suffisantes, au regard de l’obligation de la recourante de fournir la preuve d'une dizaine de RPE mensuelle, ce d’autant qu’elle a recouvré seulement en novembre 2018 une capacité de travail partielle, après une période d’incapacité de travail totale et qu’elle a, de plus, intensifié ses recherches à mesure que son inscription au chômage approchait.</w:t>
      </w:r>
    </w:p>
    <w:p>
      <w:r>
        <w:t>A/1562/2019 - 9/10 - 9. Partant, le recours sera admis et la décision litigieuse annulée. Pour le surplus, la procédure est gratuite.</w:t>
      </w:r>
    </w:p>
    <w:p>
      <w:r>
        <w:t>A/1562/2019 - 10/10 -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