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ATAS/846/2011 vom 13. September 2011</w:t>
      </w:r>
    </w:p>
    <w:p>
      <w:r>
        <w:t>GE Cour de justice, 2011-09-13, FR</w:t>
      </w:r>
    </w:p>
    <w:p>
      <w:r>
        <w:rPr>
          <w:b/>
        </w:rPr>
        <w:t xml:space="preserve">Quelle: </w:t>
      </w:r>
      <w:r>
        <w:t>https://mcp.opencaselaw.ch/entscheid/ge_gerichte_ATAS_846_2011</w:t>
      </w:r>
    </w:p>
    <w:p>
      <w:r>
        <w:t>FR: GE_GERICHTE ATAS/846/2011 du 13 septembre 2011</w:t>
      </w:r>
    </w:p>
    <w:p>
      <w:r>
        <w:t>IT: GE_GERICHTE ATAS/846/2011 del 13 settembre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formes et délai prescrits par la loi, le présent recours est recevable (art. 56 à 61 LPGA).</w:t>
      </w:r>
    </w:p>
    <w:p>
      <w:r>
        <w:rPr>
          <w:b/>
        </w:rPr>
        <w:t>E. 2.2</w:t>
      </w:r>
    </w:p>
    <w:p>
      <w:r>
        <w:t>et les arrêts cités).</w:t>
      </w:r>
    </w:p>
    <w:p>
      <w:r>
        <w:rPr>
          <w:b/>
        </w:rPr>
        <w:t>E. 3</w:t>
      </w:r>
    </w:p>
    <w:p>
      <w:r>
        <w:t>Le litige porte sur le droit du recourant à la prise en charge par l’intimée des suites de l’événement intervenu en date du 27 février 2009, et en particulier sur l’existence d’un événement accidentel au sens de l’art. 4 LPGA ou d’une lésion assimilée à un accident.</w:t>
      </w:r>
    </w:p>
    <w:p>
      <w:r>
        <w:t>A/1619/2011 - 6/12 -</w:t>
      </w:r>
    </w:p>
    <w:p>
      <w:r>
        <w:rPr>
          <w:b/>
        </w:rPr>
        <w:t>E. 4</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la "déclaration de la première heure" développé par la jurisprudence et applicable de manière générale en assurances sociales (Arrêt non publié du Tribunal fédéral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w:t>
      </w:r>
    </w:p>
    <w:p>
      <w:r>
        <w:rPr>
          <w:b/>
        </w:rPr>
        <w:t>E. 5</w:t>
      </w:r>
    </w:p>
    <w:p>
      <w:r>
        <w:t>a) En vertu de l’art. 6 al. 1 LAA, les prestations d’assurance sont allouées en cas d'accident professionnel ou non professionnel.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w:t>
      </w:r>
    </w:p>
    <w:p>
      <w:r>
        <w:t>A/1619/2011 - 7/12 -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MOSER-SZELESS, L'assurance-accidents obligatoire, in: Schweizerisches Bundesverwaltungsrecht [SBVR], Soziale Sicherheit ch. 71 à 78 ainsi que les citations).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w:t>
      </w:r>
    </w:p>
    <w:p>
      <w:r>
        <w:rPr>
          <w:b/>
        </w:rPr>
        <w:t>E. 6</w:t>
      </w:r>
    </w:p>
    <w:p>
      <w:r>
        <w:t>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La notion de lésion assimilée à un accident a pour but d'éviter, au profit de l'assuré, la distinction souvent difficile entre maladie et accident. Aussi les assureurs- accidents LAA doivent-ils assumer un risque qui, en raison de la distinction</w:t>
      </w:r>
    </w:p>
    <w:p>
      <w:r>
        <w:t>A/1619/2011 - 8/12 -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w:t>
      </w:r>
    </w:p>
    <w:p>
      <w:r>
        <w:rPr>
          <w:b/>
        </w:rPr>
        <w:t>E. 7</w:t>
      </w:r>
    </w:p>
    <w:p>
      <w:r>
        <w:t>Le recourant soutient que l’événement survenu le 27 février 2011 a provoqué l’épicondylite dont il a souffert à son coude droit et qu’il constituait un événement accidentel. L’intimée considère quant à elle que la condition du facteur extérieur extraordinaire n’est pas remplie, de sorte qu’elle a nié le caractère accidentel de cet événement. Dans la déclaration d’accident du 3 mars 2009, l’employeur du recourant a indiqué que celui-ci avait ressenti une forte douleur au coude droit en soulevant la porte de garage de son domicile. De plus, sur question expresse de l’intimée concernant les circonstances exactes du sinistre, le recourant a déclaré, en date le 16 mars 2009, qu’en soulevant sa porte de garage, celle-ci avait dérapé et qu’en la rattrapant, une vive douleur s’était déclenchée à son coude droit. Cette version des faits est corroborée par le contenu du rapport initial du 12 mars 2009 du Dr L___________. Cependant, dans le cadre de son opposition du 24 février 2011, le recourant a évoqué, pour la première fois, qu’en date du 27 février 2009, il était en train de changer sa porte de garage, d’un poids de 120 kilogrammes, qu’il l’avait posée sur un support à même le sol et qu’elle avait glissé pour une raison inconnue, de sorte qu’il avait alors voulu la rattraper avec ses mains pour éviter qu’elle ne tombe et ne soit abimée par la chute. La Cour de céans relève que bien que les explications du recourant ne soient pas entièrement contradictoires, ses secondes déclarations divergent toutefois passablement des premières. Il y a dès lors lieu d’accorder, conformément à la jurisprudence, la préférence à ses premières déclarations faites durant le mois de mars 2009, lesquelles sont d’ailleurs confirmées par son médecin traitant. On ne saurait au demeurant retenir les explications complémentaires données par le recourant deux ans après l’événement de février 2009, alors même que l’intimée avait expressément sollicité du recourant, au début de l’année 2009, qu’il détaille les faits, les causes et les circonstances de l’événement.</w:t>
      </w:r>
    </w:p>
    <w:p>
      <w:r>
        <w:t>A/1619/2011 - 9/12 -</w:t>
      </w:r>
    </w:p>
    <w:p>
      <w:r>
        <w:rPr>
          <w:b/>
        </w:rPr>
        <w:t>E. 8</w:t>
      </w:r>
    </w:p>
    <w:p>
      <w:r>
        <w:t>a) Partant, il convient d’examiner si l’événement du 27 février 2009 peut être qualifié d’accident, et singulièrement si la condition du caractère extraordinaire du facteur extérieur est réalisée. b)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U 9/04 consid. 3). Il n’y a pas d’accident lorsque l’effort en question ne peut entraîner une lésion qu’en raison de facteurs préexistants, car c’est alors une cause interne qui agit, tandis que la cause extérieure – souvent anodine – ne fait que déclencher la manifestation du facteur pathologique (ATF 116 V 136 consid. 3b et les références). La jurisprudence a, par exemple, admis l’existence d’un accident dans le cas d’une infirmière qui empêche un patient corpulent de faire une chute inattendue lors de son transfert du lit à un fauteuil roulant ; du port d’une charge exceptionnelle par une personne en position penchée et pressée par le temps. Elle a par contre nié la survenance d’un accident dans le cas d’un transfert d’un patient d’une table d’opération à un lit par un aide-infirmier ; d’une fracture par tassement de vertèbres chez un ouvrier qui soulève un poids de 60 à 80 kg, d’un agent de police, doté d’une excellente forme physique, qui enfonce une porte avec son épaule au cours d’une arrestation (cf. FRESARD/ MOSER-SZELESS, op. cit. ch. 73 et les références). Le Tribunal fédéral des assurances avait également retenu qu'un fabriquant de pianos, qui tentait avec un collègue d'empêcher la chute d'un de ses instruments, avait subi une hernie discale de façon accidentelle. Il a justifié sa position en précisant que le fait de soulever une charge de 150 kg n'est pas à considérer comme inhabituel pour un fabricant de pianos. Ce qui est inhabituel, c'est que le piano se soit mis à rouler, ce qui a entraîné une rotation imprévue, l'assuré subissant une pression soudaine et violente sur la colonne vertébrale (GARAVAGNO, La cause extraordinaire dans la définition de l'accident, Cahiers genevois et romands de sécurité sociale 1993, n° 10 ch. 18; RAMA 1991 U 122, p. 143). Par ailleurs, le Tribunal cantonal des assurances sociales du canton de Genève a admis, dans un arrêt no ATAS/487/2006 du 23 mai 2006, qu’un nettoyeur avait subi une épicondylite suite à un événement accidentel. En effet, elle a considéré que le nettoyeur avait utilisé un moyen inhabituel pour lui de faire descendre le container du trottoir en raison de son poids inhabituellement lourd, de sorte qu’il avait subi, en raison du poids du container, une pression soudaine et violente sur les deux coudes. c) En l’espèce, il n’est certes pas inhabituel pour le recourant d’ouvrir sa propre porte de garage. En revanche, d’après ses déclarations et celles de son médecin traitant, sa porte de garage, qui était lourde, a dérapé et lui a glissée des mains, de sorte qu’il a décidé de la rattraper. Il était ainsi inattendu et non programmé pour le recourant que lors de l’ouverture de cette porte, celle-ci lui glisse des mains et qu’il doive la rattraper au vol. Il a ainsi effectué, suite à un mouvement non coordonné,</w:t>
      </w:r>
    </w:p>
    <w:p>
      <w:r>
        <w:t>A/1619/2011 - 10/12 - un effort inhabituel en rattrapant cette porte d’un certain poids et a immédiatement subi, en raison de son réflexe de rattrapage, une violente douleur à son coude droit. Pour le surplus, aucun médecin ne fait état de facteurs maladifs préexistants au niveau de son coude droit. En conséquence, la Cour de céans doit retenir, conformément à la jurisprudence précitée, que la condition du facteur extérieur extraordinaire est réalisée et que l’événement du 27 février 2009 doit ainsi être qualifié d’accident au sens de l’art. 4 LPGA. Compte tenu de ce qui précède, nul n’est ainsi besoin d’examiner si l’épicondylite au coude droit peut être considérée comme une lésion corporelle assimilée à un accident.</w:t>
      </w:r>
    </w:p>
    <w:p>
      <w:r>
        <w:rPr>
          <w:b/>
        </w:rPr>
        <w:t>E. 9</w:t>
      </w:r>
    </w:p>
    <w:p>
      <w:r>
        <w:t>a) Le recourant invoque également la protection de la bonne foi, afin que l’intimée prenne en charge tous ses frais. b) 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 ci pour prendre des dispositions qu'il ne saurait modifier sans subir un préjudice ; la loi n'a pas changé depuis le moment où le renseignement a été donné (ATF 121 V 66 consid. 2a et les références).</w:t>
      </w:r>
    </w:p>
    <w:p>
      <w:r>
        <w:rPr>
          <w:b/>
        </w:rPr>
        <w:t>E. 10</w:t>
      </w:r>
    </w:p>
    <w:p>
      <w:r>
        <w:t>En l’espèce, les trois décomptes de prise en charge de frais médicaux que le recourant produit, tous inférieurs à 400 fr., ne permettent pas de retenir que l’intimée aurait donné une assurance quant à la prise en charge de tous les frais découlant de l’événement, étant précisé que celle-ci a renoncé, en tout état de cause, à revenir sur les frais médicaux déjà versés. De plus, le silence de l’intimée ne</w:t>
      </w:r>
    </w:p>
    <w:p>
      <w:r>
        <w:t>A/1619/2011 - 11/12 - saurait faire naître une telle espérance. Enfin, il ne résulte pas du dossier, et le recourant ne l’invoque du reste pas, que l’intimée aurait donné au recourant un renseignement erroné. Le grief n’est ainsi pas fondé.</w:t>
      </w:r>
    </w:p>
    <w:p>
      <w:r>
        <w:rPr>
          <w:b/>
        </w:rPr>
        <w:t>E. 11</w:t>
      </w:r>
    </w:p>
    <w:p>
      <w:r>
        <w:t>Partant, le recours devra être partiellement admis, en ce sens que le caractère accidentel de l’événement du 27 février 2009 est reconnu, et la cause renvoyée à l’intimée pour examen des autres conditions du droit aux prestations, et notamment du rapport de causalité naturelle entre l’accident et l’épicondylite du coude droit, lequel nécessite une instruction complémentaire, en raison des rapports médicaux contradictoires et peu motivés présents au dossier.</w:t>
      </w:r>
    </w:p>
    <w:p>
      <w:r>
        <w:rPr>
          <w:b/>
        </w:rPr>
        <w:t>E. 12</w:t>
      </w:r>
    </w:p>
    <w:p>
      <w:r>
        <w:t>septembre 1985 sur la procédure administrative (LPA ; E 5 10), le recourant qui obtient gain de cause a droit au remboursement de ses frais et dépens. Le recourant doit cependant être au bénéfice d’une justification économique. Or, tel n’est pas le cas du recourant, en l’occurrence, qui agit sans être représenté par un avocat ou un mandataire professionnellement qualifié (non gratuitement, cf. arrêt du Tribunal fédéral des assurances du 22 juin 2005, I 245/04) ou qui ne remplit pas les conditions pour lesquelles une partie peut prétendre des dépens pour son activité professionnelle (ATF 113 Ib 353ss consid. 6b). Force est de constater qu’en l’espèce, les conditions permettant de reconnaitre à titre exceptionnel, le droit à une indemnité pour débours et activité à une partie non représentée par un avocat ne sont pas réalisées. En particulier, il n'apparaît pas que le recourant aurait subi une grande dépense de temps, nécessitée par la sauvegarde de ses intérêts, qui aurait dépassé la mesure de ce qu'un particulier peut ordinairement et raisonnablement prendre sur lui. Le recourant ne se verra ainsi pas allouer d’indemnité pour ses frais et dépens.</w:t>
      </w:r>
    </w:p>
    <w:p>
      <w:r>
        <w:t>A/1619/2011 - 12/12 -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