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ATAS/845/2024 vom 30. Oktober 2024</w:t>
      </w:r>
    </w:p>
    <w:p>
      <w:r>
        <w:t>GE Cour de justice, 2024-10-30, FR</w:t>
      </w:r>
    </w:p>
    <w:p>
      <w:r>
        <w:rPr>
          <w:b/>
        </w:rPr>
        <w:t xml:space="preserve">Quelle: </w:t>
      </w:r>
      <w:r>
        <w:t>https://mcp.opencaselaw.ch/entscheid/ge_gerichte_ATAS_845_2024</w:t>
      </w:r>
    </w:p>
    <w:p>
      <w:r>
        <w:t>FR: GE_GERICHTE ATAS/845/2024 du 30 octobre 2024</w:t>
      </w:r>
    </w:p>
    <w:p>
      <w:r>
        <w:t>IT: GE_GERICHTE ATAS/845/2024 del 30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A/3782/2023 - 7/12 -</w:t>
      </w:r>
    </w:p>
    <w:p>
      <w:r>
        <w:rPr>
          <w:b/>
        </w:rPr>
        <w:t>E. 1.2</w:t>
      </w:r>
    </w:p>
    <w:p>
      <w:r>
        <w:t>A teneur de l'art. 1 al. 1 LAI, les dispositions de la LPGA s'appliquent à l'assurance-invalidité, à moins que la loi n'y déroge expressément.</w:t>
      </w:r>
    </w:p>
    <w:p>
      <w:r>
        <w:rPr>
          <w:b/>
        </w:rPr>
        <w:t>E. 1.3</w:t>
      </w:r>
    </w:p>
    <w:p>
      <w:r>
        <w:t>Interjeté dans la forme et le délai prévus par la loi, le recours est recevable (art. 56 LPGA ; art. 62 al. 1 de la loi sur la procédure administrative du 12 septembre 1985 [LPA - E 5 10]).</w:t>
      </w:r>
    </w:p>
    <w:p>
      <w:r>
        <w:rPr>
          <w:b/>
        </w:rPr>
        <w:t>E. 2</w:t>
      </w:r>
    </w:p>
    <w:p>
      <w:r>
        <w:t>Le litige porte sur le point de savoir si l’intimé était en droit de refuser d'entrer en matière sur la nouvelle demande de prestations déposée par la recourante le 22 mai 2023, au motif que celle-ci n'avait pas rendu plausible une modification de son état de santé susceptible d'influencer ses droits.</w:t>
      </w:r>
    </w:p>
    <w:p>
      <w:r>
        <w:rPr>
          <w:b/>
        </w:rPr>
        <w:t>E. 3.1</w:t>
      </w:r>
    </w:p>
    <w:p>
      <w:r>
        <w:t>Le 1er janvier 2022, les modifications de la LAI et de la LPGA du 19 juin 2020 sont entrées en vigueur (développement continu de l’AI ; RO 2021 705), ainsi que celles du règlement et de l'ordonnance correspondants. Les dispositions concernant les conditions d’entrée en matière sur les nouvelles demandes de prestations n'ont toutefois pas été modifiées dans le cadre du développement de l'AI susmentionné, raison pour laquelle aucune question de droit intertemporel ne se pose à cet égard (cf. arrêt du Tribunal fédéral 8C_644/2022 du 8 février 2023 consid. 2.2.3).</w:t>
      </w:r>
    </w:p>
    <w:p>
      <w:r>
        <w:rPr>
          <w:b/>
        </w:rPr>
        <w:t>E. 3.2</w:t>
      </w:r>
    </w:p>
    <w:p>
      <w:r>
        <w:t>Lorsqu’une rente a été refusée parce que le degré d’invalidité était insuffisant, une nouvelle demande ne peut être examinée que si la personne assurée rend plausible que son invalidité s’est modifiée de manière à influencer ses droits (art. 87 al. 2 et 3 du règlement du 17 janvier 1961 sur l’assurance-invalidité [RAI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64 consid. 2 et 5.2.3).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(ATF 125 V 410 consid. 2b ; 117 V 198 consid. 3a et les références). 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w:t>
      </w:r>
    </w:p>
    <w:p>
      <w:r>
        <w:t>A/3782/2023 - 8/12 - rendue. Des indices d'une telle modification suffisent alors même que la possibilité subsiste qu'une instruction plus poussée ne permettra pas de l'établir (arrêts du Tribunal fédéral 8C_619/2022 du 22 juin 2023 consid. 5.1 et la référence ; 9C_552/2022 du 20 mars 2023 consid. 4.2 ; Damien VALLAT, La nouvelle demande de prestations AI et les autres voies permettant la modification de décisions en force, RSAS 2003, p. 396 ch. 5.1 et les références). En revanche, une appréciation différente de la même situation médicale ne permet pas de rendre plausible une aggravation au sens de l'art. 87 al. 2 RAI (cf. arrêt du Tribunal fédéral 8C_619/2022 du 22 juin 2023 consid. 5.1 et les références).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(ATF 109 V 108 consid. 2b ; arrêt du Tribunal fédéral 9C_789/2012 du 27 juillet 2013 consid. 2.2).</w:t>
      </w:r>
    </w:p>
    <w:p>
      <w:r>
        <w:rPr>
          <w:b/>
        </w:rPr>
        <w:t>E. 3.3</w:t>
      </w:r>
    </w:p>
    <w:p>
      <w:r>
        <w:t>Le principe inquisitoire, selon lequel les faits pertinents de la cause doivent être constatés d'office par l'autorité (cf. art. 43 al. 1 LPGA), ne s'applique pas à la procédure de l'art. 87 al. 3 RAI (ATF 130 V 64 consid. 5.2.5 et les références). La personne assurée a en effet le fardeau de la preuve en ce qui concerne l'existence d'un changement plausible des circonstances depuis le dernier refus de prestations entré en force (cf. arrêt du Tribunal fédéral 8C_619/2022 du 22 juin 2023 consid. 3.2 et les références). Eu égard au caractère atypique de cette procédure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w:t>
      </w:r>
    </w:p>
    <w:p>
      <w:r>
        <w:t>A/3782/2023 - 9/12 - présentait à l'administration au moment où celle-ci a statué (ATF 130 V 64 consid. 5.2.5 et les références). En matière d’assurance-invalidité notamment,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cas de nouvelle demande de prestations, la dernière décision entrée en force reposant sur un examen matériel du droit à la rente constitue le point de départ temporel pour examiner si un assuré a rendu plausible une modification déterminante des faits influant sur le droit aux prestations (ATF 133 V 108 consid. 5 ; 130 V 71 consid. 3). L'examen du juge est limité au point de savoir si les pièces déposées en procédure administrative justifiaient ou non l'entrée en matière sur la nouvelle demande, sans prendre en considération les documents médicaux déposés ultérieurement à la décision administrative, notamment au cours de la procédure cantonale de recours (arrêt du Tribunal fédéral 9C_629/2020 du 6 juillet 2021 consid. 4.3.1).</w:t>
      </w:r>
    </w:p>
    <w:p>
      <w:r>
        <w:rPr>
          <w:b/>
        </w:rPr>
        <w:t>E. 4</w:t>
      </w:r>
    </w:p>
    <w:p>
      <w:r>
        <w:t>En l’occurrence, la chambre de céans relèvera, à titre liminaire, que, conformément à la jurisprudence susmentionnée, elle ne peut tenir compte dans son examen des pièces médicales produites seulement au cours de la procédure judiciaire, soit du rapport d'expertise du 26 juillet 2023 du Dr L______ ainsi que du rapport d'IRM du 24 janvier 2024 du Dr M______, dès lors qu’elle doit se cantonner au point de savoir si les pièces déposées en procédure administrative justifiaient ou non une entrée en matière sur la nouvelle demande. Ceci étant dit, il convient, pour examiner le bien-fondé du refus de l’intimé d’entrer en matière sur la nouvelle demande de prestations de la recourante, de comparer les faits tels qu’ils se présentaient au jour de la décision litigieuse, le 17 octobre 2023, avec ceux présents au 25 septembre 2018, date de la décision de refus de prestations de l’intimé. En 2018, lors de la décision de refus de prestations, les diagnostics retenus étaient des atteintes au genou droit, sous la forme de gonarthrose et chondropathie rotulienne et fémorale stade IV post traumatique, sur genu valgum. Le SMR avait estimé que la capacité de travail était nulle dans l'activité habituelle de serveuse et de 100% dans une activité adaptée aux limitations fonctionnelles, soit un travail physiquement léger, essentiellement en position assise, permettant de changer de position, pas de déplacement sur de longue distance, ni en terrain accidenté, escaliers, transport de charge, pas de position accroupie ou à genoux ou avec mise en torsion des genoux, port de talon à proscrire. Le 17 octobre 2023, date du refus d’entrer en matière, les rapports médicaux versés à la procédure administrative mettent en évidence de nouveaux éléments.</w:t>
      </w:r>
    </w:p>
    <w:p>
      <w:r>
        <w:t>A/3782/2023 - 10/12 - Désormais, les deux genoux présentent des atteintes articulaires dégénératives semblables et petites lésions associées (cf. rapports du 9 février 2023 de l'hôpital de la Tour, du 7 mars 2023 du Dr F______, du 13 mars 2023 du Dr G______, du 14 mars 2023 du Dr H______, des 13 juin et 29 septembre 2023 de la Dre J______ et du 29 juin 2023 du Dr K______). En outre, il existe une atteinte au pouce droit, mise en évidence par IRM du 10 février 2023 (cf. rapport du 10 février 2023 du service de radiologie de l'hôpital de la Tour). Des douleurs au niveau du dos sont également rapportées par la Dre J______ mais aussi par le Dr K______ (cf. rapports du 29 juin 2023 du Dr K______ et du 29 septembre 2023 de la Dre J______). Enfin, la Dre J______ évoque des troubles généraux aux deux membres inférieurs, non exclusivement au niveau des genoux, un état anxieux important et de l'hypertension artérielle (cf. rapport du 29 septembre 2023 de la Dre J______). L'intimé estime qu'aucune différence diagnostique ou aggravation ne ressort des pièces médicales produites et que, quoi qu'il en soit, il faut se fonder sur les répercussions fonctionnelles de l'atteinte et leur impact sur la capacité de gain. Il relève que le médecin traitant décrit des plaintes en lien avec les atteintes connues de la recourante et énonce un vécu douloureux difficile mais sans suivi psychiatrique proposé ou mis en place. Il considère que malgré des changements radiologiques, les images médicales montrent des atteintes connues et prises en compte précédemment, ne justifiant pas de nouvelles limitations. Par ailleurs, il relève que l'activité exercée en dernier lieu par la recourante ne respectait pas les limitations retenues en 2018. Contrairement à ce que retient l'intimé, la chambre de céans constate que depuis que celui-ci a rendu la décision initiale de refus de prestations, de nouveaux troubles sont apparus. S'il est possible que les limitations physiques retenues dans le cadre de l'atteinte au genou droit soient les mêmes que celles liées aux troubles aux deux membres inférieurs, force est de constater toutefois que le dossier médical, au jour de la décision litigieuse, fait également état, sur le plan somatique, d'atteintes plausibles au pouce droit et au dos ainsi que d'hypertension artérielle. Sur la base de ces éléments, force est d’admettre que la recourante a rendu plausible une aggravation de son état de santé. Partant, l’intimé doit entrer en matière sur la nouvelle demande de prestations.</w:t>
      </w:r>
    </w:p>
    <w:p>
      <w:r>
        <w:rPr>
          <w:b/>
        </w:rPr>
        <w:t>E. 5</w:t>
      </w:r>
    </w:p>
    <w:p>
      <w:r>
        <w:t>Le recours sera admis, la décision litigieuse annulée et la cause renvoyée à l’intimé pour instruction et nouvelle décision. La recourante, assistée d'un mandataire professionnel, obtient gain de cause ; dès lors, une indemnité de CHF 1’500.- lui sera accordée, à titre de participation à ses frais et dépens, à charge de l’intimé (art. 61 let. g LPGA ; art. 89H al. 3 LPA ; art. 6 du règlement sur les frais, émoluments et indemnités en procédure administrative du 30 juillet 1986 [RFPA – E 5 10.03]).</w:t>
      </w:r>
    </w:p>
    <w:p>
      <w:r>
        <w:t>A/3782/2023 - 11/12 - Au vu du sort du recours, il y a lieu de condamner l'intimé au paiement d'un émolument de CHF 200.- (art. 69 al. 1bis LAI).</w:t>
      </w:r>
    </w:p>
    <w:p>
      <w:r>
        <w:t>A/3782/2023 - 12/12 -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