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ATAS/845/2019 vom 16. September 2019</w:t>
      </w:r>
    </w:p>
    <w:p>
      <w:r>
        <w:t>GE Cour de justice, 2019-09-16, FR</w:t>
      </w:r>
    </w:p>
    <w:p>
      <w:r>
        <w:rPr>
          <w:b/>
        </w:rPr>
        <w:t xml:space="preserve">Quelle: </w:t>
      </w:r>
      <w:r>
        <w:t>https://mcp.opencaselaw.ch/entscheid/ge_gerichte_ATAS_845_2019</w:t>
      </w:r>
    </w:p>
    <w:p>
      <w:r>
        <w:t>FR: GE_GERICHTE ATAS/845/2019 du 16 septembre 2019</w:t>
      </w:r>
    </w:p>
    <w:p>
      <w:r>
        <w:t>IT: GE_GERICHTE ATAS/845/2019 del 16 settembre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t>A/1125/2019 - 6/13 -</w:t>
      </w:r>
    </w:p>
    <w:p>
      <w:r>
        <w:rPr>
          <w:b/>
        </w:rPr>
        <w:t>E. 4</w:t>
      </w:r>
    </w:p>
    <w:p>
      <w:r>
        <w:t>Le litige porte sur la question de savoir si l’intimée est tenue à prestation au-delà du 12 novembre 2018.</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t>A/1125/2019 - 7/13 -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 ATF 115 V 133 consid. 6 ; ATF 115 V 403 consid. 5). En présence de troubles psychiques apparus après un accident, on examine les critères de la causalité adéquate en excluant les aspects psychiques (ATF 115 V 133 consid. 6c/aa; ATF 115 V 403 consid. 5c/aa).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6</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w:t>
      </w:r>
    </w:p>
    <w:p>
      <w:r>
        <w:t>A/1125/2019 - 8/13 -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w:t>
      </w:r>
    </w:p>
    <w:p>
      <w:r>
        <w:t>A/1125/2019 - 9/13 -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w:t>
      </w:r>
    </w:p>
    <w:p>
      <w:r>
        <w:rPr>
          <w:b/>
        </w:rPr>
        <w:t>E. 7</w:t>
      </w:r>
    </w:p>
    <w:p>
      <w:r>
        <w:t>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A/1125/2019 - 10/13 -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l’intimée a mis un terme à ses prestations au</w:t>
      </w:r>
    </w:p>
    <w:p>
      <w:r>
        <w:rPr>
          <w:b/>
        </w:rPr>
        <w:t>E. 12</w:t>
      </w:r>
    </w:p>
    <w:p>
      <w:r>
        <w:t>novembre 2018. La recourante a présenté une plaie superficielle au coude droit ayant nécessité un rinçage et deux points de suture ainsi que des contusions au coude et au pied droit (rapport de l’hôpital de la Tour imprimé le 28 janvier 2019). L’ablation des points a eu lieu le 29 octobre 2018, date à laquelle le médecin a constaté une plaie calme et aucun signe d’atteinte autre qu’une contusion avec myalgies ; l’incapacité de travail était prolongée jusqu’au 4 novembre 2018 (rapports de l’Hôpital de la Tour du 31 octobre 2018 et du Dr B______ du 30 novembre 2018) ; la dernière consultation somatique a eu lieu le 31 octobre 2018 et l’évolution a été indiquée comme étant simple (rapport du Dr B______ du 30 novembre 2018). Par ailleurs, le médecin traitant de la recourante a relevé que l’incapacité de travail attestée dès le 5 novembre 2018 était exclusivement liée à l’état psychique de la recourante (rapport de la Dresse C______ du 11 février 2019).</w:t>
      </w:r>
    </w:p>
    <w:p>
      <w:r>
        <w:t>A/1125/2019 - 11/13 - Aucun élément médical au dossier n’étaye ainsi l’allégation de la recourante quant à une limitation de la mobilité de son coude droit et la présence de contusions sur tout le corps au-delà du 12 novembre 2018, qui auraient justifié un traitement médical et / ou une prolongation de son incapacité de travail au-delà du 4 novembre 2018. Le grief de la recourante ne peut en conséquence qu’être rejeté. c. S’agissant de l’aspect psychiatrique, il convient de qualifier la gravité de l’accident. Au vu de la description effectuée par le témoin (rapport de police du</w:t>
      </w:r>
    </w:p>
    <w:p>
      <w:r>
        <w:rPr>
          <w:b/>
        </w:rPr>
        <w:t>E. 16</w:t>
      </w:r>
    </w:p>
    <w:p>
      <w:r>
        <w:t>octobre 2018), la recourante a été heurtée par un véhicule qui roulait très lentement (pas plus de 20 km / h). Selon les déclarations concordantes de l’automobiliste et de la recourante, la voiture, alors arrêtée au passage piéton a redémarré et son rétroviseur a heurté la recourante. Il n’est par ailleurs pas contesté que la recourante a été heurtée au coude gauche, que le rétroviseur s’est cassé, qu’elle a chuté et a été prise de vomissement. Par ailleurs, on ne saurait, à la suite de l’intimée, retenir que le véhicule en cause aurait roulé sur le pied de la recourante, et que le rétroviseur aurait été arraché du véhicule, cette description de l’accident ayant été donnée seulement au stade du recours ; en particulier la recourante n’en a pas fait état dans la description écrite et précise de l’accident qu’elle a fournie à l’intimée le 23 novembre 2018. Or, selon la jurisprudence,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déjà cité, consid. 4.3). Compte tenu du déroulement de l’accident, celui-ci doit être qualifié, au mieux, d’accident moyen, à la limite des accidents peu graves. Dans ce cas, plusieurs des critères jurisprudentiels précités doivent être remplis pour que le caractère adéquat de l’accident puisse être admis, ou certains doivent revêtir à tout le moins une intensité particulière. En l’occurrence, tel n’est pas le cas. Les circonstances de l’accident n’étaient pas dramatiques et celui-ci pas particulièrement impressionnant; les lésions physiques ont été peu importantes (plaie superficielle et contusions) ; le traitement médical n’a pas été anormalement long ; les douleurs physiques n’ont pas été persistantes ; aucune erreur dans le traitement médical n’est alléguée, ni des difficultés apparues en cours de guérison ou des complication importantes ; enfin, la durée de l’incapacité de travail en raison des blessures somatiques n’a pas été longue.</w:t>
      </w:r>
    </w:p>
    <w:p>
      <w:r>
        <w:t>A/1125/2019 - 12/13 - 10. Au vu de ce qui précède, la décision de l’intimée de mettre fin à ses prestations au 12 novembre 2018 ne peut qu’être confirmée et le recours rejeté. Pour le surplus, la procédure est gratuite (art. 61 let. a LPGA). * * * * * *</w:t>
      </w:r>
    </w:p>
    <w:p>
      <w:r>
        <w:t>A/1125/2019 - 13/13 -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