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ATAS/845/2018 vom 26. September 2018</w:t>
      </w:r>
    </w:p>
    <w:p>
      <w:r>
        <w:t>GE Cour de justice, 2018-09-26, FR</w:t>
      </w:r>
    </w:p>
    <w:p>
      <w:r>
        <w:rPr>
          <w:b/>
        </w:rPr>
        <w:t xml:space="preserve">Quelle: </w:t>
      </w:r>
      <w:r>
        <w:t>https://mcp.opencaselaw.ch/entscheid/ge_gerichte_ATAS_845_2018</w:t>
      </w:r>
    </w:p>
    <w:p>
      <w:r>
        <w:t>FR: GE_GERICHTE ATAS/845/2018 du 26 septembre 2018</w:t>
      </w:r>
    </w:p>
    <w:p>
      <w:r>
        <w:t>IT: GE_GERICHTE ATAS/845/2018 del 26 settembre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et art. 62 al. 1 let. a de la loi sur la procédure administrative du 12 septembre 1985 [LPA-GE - E 5 10]). Le délai de recours court dès le lendemain de la notification de la décision (art. 62 al. 3 LPA-GE et dans le même sens art. 38 al. 1 LPGA). Les délais en jours ou en mois fixés par la loi ou par l’autorité ne courent pas du 7ème jour avant Pâques au 7ème jour après Pâques inclusivement (art. 38 al. 4 let. a LPGA et art. 89C let. a LPA- GE). Datée du 26 février 2018, la décision querellée a été notifiée au plus tôt le lendemain. En conséquence, le délai de recours a commencé à courir le 28 février 2018. Suspendu du 25 mars au 8 avril 2018, il a repris son cours le 9 avril 2018 et est arrivé à échéance le 13 avril 2018. Posté le 9 avril 2018, le recours a été interjeté en temps utile. Cet acte satisfait également aux exigences de forme et de contenu prévues par l’art. 61 let. b LPGA (cf. aussi art. 89B LPA). Il sera donc déclaré recevable.</w:t>
      </w:r>
    </w:p>
    <w:p>
      <w:r>
        <w:rPr>
          <w:b/>
        </w:rPr>
        <w:t>E. 4</w:t>
      </w:r>
    </w:p>
    <w:p>
      <w:r>
        <w:t>Le litige porte sur le point de savoir si la recourante peut prétendre, par voie de révision, à une augmentation de la rente d’invalidité de 30 % que l’intimée lui a allouée par décision du 16 avril 2014 – entrée en force.</w:t>
      </w:r>
    </w:p>
    <w:p>
      <w:r>
        <w:rPr>
          <w:b/>
        </w:rPr>
        <w:t>E. 5</w:t>
      </w:r>
    </w:p>
    <w:p>
      <w:r>
        <w:t>a. Selon l’art. 6 al. 1 LAA, les prestations d’assurance sont allouées en cas d’accident professionnel, d’accident non professionnel ou de maladie professionnelle.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se présente comme la condition sine qua non de cette atteinte.</w:t>
      </w:r>
    </w:p>
    <w:p>
      <w:r>
        <w:t>A/1163/2018 - 16/25 -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la vraisemblance prépondérante (ATF 129 V 177 consid. 3.1). b.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«coup du lapin» justifiant d'admettre un rapport de causalité naturelle entre cet accident et d'autres symptômes apparaissant parfois après un période de latence (par ex., vertiges, troubles de la mémoire et de la concentration, fatigabilité), malgré l'absence de substrat objectivable; il n'est pas nécessaire que ces derniers symptômes - qui appartiennent, avec les cervicalgies, au tableau clinique typique d'un traumatisme de type «coup du lapin» - apparaissent eux-mêmes dans le délai de 72 heures après l'accident assuré (SVR 2007 UV n. 23 p. 75; arrêt du Tribunal fédéral des assurances U 580/06 du 30 novembre 2007 consid. 4.1). c.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cas d'atteinte à la santé psychique, les règles applicables en matière de causalité adéquate sont différentes selon qu'il s'agit d'un événement accidentel ayant entraîné une affection psychique additionnelle à une atteinte à la santé physique (ATF 115 V 133 consid. 6; ATF 115 V 403 consid. 5) ou d'un traumatisme de type « coup du lapin » à la colonne cervicale, d'un traumatisme analogue à la colonne cervicale et d'un traumatisme cranio-cérébral sans preuve d'un déficit organique objectivable (ATF 134 V 109 consid. 7 à 9; ATF 117 V 369 consid. 4b; ATF 117 V 359 consid. 6a; SVR 1995 UV n° 23 p. 67 consid. 2; sur l'ensemble de la question cf. ATF 127 V 102 consid. 5b/bb). L’examen de ces critères doit se faire au moment où l'on ne peut plus attendre de la continuation du traitement médical en rapport avec l'atteinte physique une</w:t>
      </w:r>
    </w:p>
    <w:p>
      <w:r>
        <w:t>A/1163/2018 - 17/25 - amélioration de l'état de santé de l'assuré, ce qui correspond à la clôture du cas selon l'art. 19 al. 1 LAA (arrêt du Tribunal fédéral 8C_683/2017 du 24 juillet 2018 consid. 5). Pour juger du caractère adéquat du lien de causalité entre les plaintes et un traumatisme de type « coup du lapin » à la colonne cervicale, un traumatisme analogue à la colonne cervicale ou un traumatisme cranio-cérébral sans preuve d'un déficit organique objectivable, il y a lieu d'abord d'opérer une classification des accidents en trois catégories, en fonction de leur déroulement; les accidents insignifiants ou de peu de gravité (par ex. une chute banale), les accidents de gravité moyenne et les accidents graves (ATF 134 V 109 consid. 10.1; ATF 115 V 133 consid. 6). Lorsque l'accident est insignifiant ou de peu de gravité, l'existence d'un lien de causalité adéquate entre cet événement et d'éventuels troubles peut, en règle générale, être d'emblée niée, sans même qu'il soit nécessaire de trancher le point de savoir si l'assuré a été victime ou non d'un traumatisme de type « coup du lapin », d'une lésion analogue à une telle atteinte ou d'un traumatisme cranio-cérébral (ATF 134 V 109 consid. 10.1; ATF 117 V 359 consid. 6a; arrêt du Tribunal fédéral des assurances U 428/2006 du 30 octobre 2008 consid. 4.2). Lorsque l'assuré est victime d'un accident grave, il y a lieu, en règle générale, de considérer comme établie l'existence d'une relation de causalité adéquate entre cet événement et l'incapacité de travail (ou de gain) (ATF 134 V 109 consid. 10.1 ; par analogie ATF 115 V 403 consid. 5b).</w:t>
      </w:r>
    </w:p>
    <w:p>
      <w:r>
        <w:rPr>
          <w:b/>
        </w:rPr>
        <w:t>E. 6</w:t>
      </w:r>
    </w:p>
    <w:p>
      <w:r>
        <w:t>En vertu de l'art. 18 al. 1 LAA, l'assuré invalide (art. 8 LPGA) à 10 % au moins par suite d'un accident a droit à une rente d'invalidité. Est réputée invalidité, l'incapacité de gain totale ou partielle présumée permanente ou de longue durée, résultant d'un accident (art. 8 al. 1 LPGA et 18 al. 1 LAA).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ATF 128 V 29 consid. 1; voir également</w:t>
      </w:r>
    </w:p>
    <w:p>
      <w:r>
        <w:t>A/1163/2018 - 18/25 - SVR 2010 IV n° 11 p. 35, arrêt du Tribunal fédéral 9C_236/2009 consid. 3.1; arrêt du Tribunal fédéral 8C_266/2016 du 15 mars 2017 consid. 3.1).</w:t>
      </w:r>
    </w:p>
    <w:p>
      <w:r>
        <w:rPr>
          <w:b/>
        </w:rPr>
        <w:t>E. 7</w:t>
      </w:r>
    </w:p>
    <w:p>
      <w:r>
        <w:t>a.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auparavant,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Pour être prise en considération, une péjoration de l'état de santé doit être en relation de causalité avec l'événement assuré (arrêt 8C_803/2012 du 15 octobre 2013 consid. 2; arrêt du Tribunal fédéral des assurances U 66/94 du 4 novembre 1994 consid. 3b). Il n'y a pas matière à révision lorsque les circonstances sont demeurées inchangées et que le motif de révision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w:t>
      </w:r>
    </w:p>
    <w:p>
      <w:r>
        <w:t>A/1163/2018 - 19/25 - Tribunal fédéral des assurances I 806/04 du 15 mars 2005 consid. 2.2.). La jurisprudence a précisé qu'il est admissible qu'elle prenne effet à partir du premier jour du mois suivant la date de notification de la décision de l'assureur-accidents lorsqu'il est établi que les conditions matérielles de la révision sont réunies à cette même date (cf. ATF 140 V 70; arrêt du Tribunal fédéral 8C_266/2016 du 15 mars 2017 consid. 5.1.1). b. Par ailleurs,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En outre, l'assureur peut revenir sur les décisions ou les décisions sur opposition formellement passées en force lorsqu'elles sont manifestement erronées et que leur rectification revêt une importance notable (art. 53 al. 2 LPGA).</w:t>
      </w:r>
    </w:p>
    <w:p>
      <w:r>
        <w:rPr>
          <w:b/>
        </w:rPr>
        <w:t>E. 8</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w:t>
      </w:r>
    </w:p>
    <w:p>
      <w:r>
        <w:t>A/1163/2018 - 20/25 -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 Selon la jurisprudence, il importe, dans les cas de révision au sens de l’art. 17 al. 1 LPGA, que toute appréciation médicale qui diverge des avis médicaux précédents indique de manière suffisamment claire dans quelle mesure une modification de l’état de santé s’est produite depuis la dernière décision. La valeur probante d’un rapport médical produit en vue d’une révision du droit aux prestations dépend essentiellement du point de savoir s’il se rapporte de manière suffisamment étroite à l’objet de la preuve, soit l’existence d’une modification significative de l’état de fait. Lorsqu’une telle modification n’est pas établie au degré de la vraisemblance prépondérante (ATF 129 V 177 consid. 3.1), le principe du fardeau de la preuve commande de s’en tenir au statu quo (arrêt du Tribunal fédéral 8C_481/2013 du 7 novembre 2013 consid. 2.3 et 2.4, et les arrêts cités).</w:t>
      </w:r>
    </w:p>
    <w:p>
      <w:r>
        <w:rPr>
          <w:b/>
        </w:rPr>
        <w:t>E. 9</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p. 185 et les références). Dans le cadre de l’application de l’art. 43 al. 1 LPGA, l’assureur dispose d’une grande latitude pour déterminer quels moyens doivent être mis en œuvre pour déterminer les faits pertinents. L’objet de la preuve dépend de la situation concrète en fait et en droit. Le principe inquisitoire commande ainsi de déterminer l’état de fait pertinent dans la mesure où cela s’avère nécessaire pour pouvoir se prononcer, au degré de la vraisemblance prépondérante, sur le droit aux prestations (arrêt du</w:t>
      </w:r>
    </w:p>
    <w:p>
      <w:r>
        <w:t>A/1163/2018 - 21/25 - Tribunal fédéral 8C_815/2012 consid. 3.2.1). Si une révision des prestations a été demandée en application de l’art. 17 al. 1 LPGA, cela implique que l’assureur se penche sur l’évolution de l’état de santé jusqu’à la prise d’une décision sur opposition. Il incombe ainsi à l’assureur de procéder aux investigations nécessaires pour la période concernée (cf. Ueli KIESER, ATSG-Kommentar, 3ème éd. 2015 ad art. 43 LPGA, p. 572 n. 21 et la référence à un arrêt cantonal publié in SVR 2006 IV n° 17 dans lequel les juges avaient estimé que le principe inquisitoire avait été violé en tant que l’office de l’assurance invalidité s’était fondé sur une expertise vieille de 15 ans malgré la mise en évidence d’un substrat médical nouveau par le médecin traitant généraliste de l’assuré). En présence de cas complexes, tels ceux dans lesquels il existe, après un traumatisme de la colonne cervicale, une persistance des symptômes dans la durée, une évaluation pluridisciplinaire par des spécialistes est en règle générale indiquée (cf. ATF 134 V 109 consid. 9.3).</w:t>
      </w:r>
    </w:p>
    <w:p>
      <w:r>
        <w:rPr>
          <w:b/>
        </w:rPr>
        <w:t>E. 10</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w:t>
      </w:r>
    </w:p>
    <w:p>
      <w:r>
        <w:t>A/1163/2018 - 22/25 - SVR 2010 IV n. 49 p. 151, consid. 3.5 ; arrêt du Tribunal fédéral 8C_760/2011 du 26 janvier 2012 consid. 3).</w:t>
      </w:r>
    </w:p>
    <w:p>
      <w:r>
        <w:rPr>
          <w:b/>
        </w:rPr>
        <w:t>E. 11</w:t>
      </w:r>
    </w:p>
    <w:p>
      <w:r>
        <w:t>En l’espèce, il convient de comparer la situation au moment de la décision du</w:t>
      </w:r>
    </w:p>
    <w:p>
      <w:r>
        <w:rPr>
          <w:b/>
        </w:rPr>
        <w:t>E. 16</w:t>
      </w:r>
    </w:p>
    <w:p>
      <w:r>
        <w:t>avril 2014 avec celle prévalant au moment de la décision sur opposition du 26 février 2018 afin d’apprécier le bien-fondé d’une éventuelle révision opérée en application de l’art. 17 LPGA. La décision initiale du 16 avril 2014 se fondait, d’un point de vue orthopédique, sur les avis du Dr J______ du 29 mars 2013 et du 12 juillet 2013 et, d’un point de vue psychiatrique, sur l’examen psychiatrique du 5 juin 2013 du Dr C______. Le 1er mai 2015, l’assurée a formé, par l’intermédiaire du Dr L______, une demande de révision de rente en faisant valoir une diminution de sa capacité de travail à 60 % en raison d’une aggravation de ses douleurs cervicales. Après avoir admis, par décision sur opposition du 8 décembre 2016, le versement d’indemnités journalières pour l’incapacité de travail totale du 3 février au 13 mars 2016 (et donc un lien de causalité entre cet arrêt de travail et l’accident du 29 octobre 2009), l’intimée a reconsidéré sa position le 15 décembre 2016 en faisant savoir à la recourante qu’elle acceptait son opposition du 24 mai 2016 en ce sens qu’elle reprenait l’instruction du cas mais non le paiement d’indemnités journalières. En d’autres termes, l’intimée est entrée en matière sur la demande de révision en vue de déterminer s’il existait, d’un point de vue médical, une aggravation de l’état de santé de la recourante et, dans l’affirmative, s’il était établi, au degré de la vraisemblance prépondérante, qu’il existait un lien de causalité entre ladite aggravation et la réduction de la capacité de travail à 60 %. Par décision du</w:t>
      </w:r>
    </w:p>
    <w:p>
      <w:r>
        <w:rPr>
          <w:b/>
        </w:rPr>
        <w:t>E. 17</w:t>
      </w:r>
    </w:p>
    <w:p>
      <w:r>
        <w:t>octobre 2017, confirmée sur opposition le 26 février 2018, l’intimée a rejeté la demande de révision de rente en faisant valoir que la recourante n’avait pas apporté la preuve de l’existence d’une aggravation des troubles en lien de causalité avec l’accident. Pour tirer cette conclusion, l’intimée s’est fondée, d’un point de vue orthopédique, sur les avis du Dr J______ des 31 mars 2016, 16 mars 2017 et 8 août 2017 et, d’un point de vue psychiatrique, sur les appréciations du Dr C______ du 19 avril 2017 et 26 juillet 2017. Avant d’examiner la valeur probante de ces rapports médicaux, il convient de rappeler préalablement qu’il est constant que la recourante a souffert, le 29 octobre 2009, d’un traumatisme cranio-cérébral et que même si l’intimée a estimé, lors de l’octroi de la rente en avril 2014, qu’il n’y avait pas de limitation orthopédique et que l’exigibilité d’une reprise progressive de l’activité habituelle était laissée à l’appréciation des psychiatres (cf. avis du Dr J______ du 29 mars 2013), elle n’en a pas moins continué à prendre en charge, après l’octroi de la rente, non seulement des séances de psychothérapie mais aussi des injections au visage pour les cicatrices, des antalgiques ainsi que des séances de « physiothérapie, thérapie manuelle ». En effet, selon la jurisprudence relative aux traumatismes de type « coup du lapin », traumatismes cranio-cérébraux ou autres traumatismes analogues, il n’y a pas lieu de distinguer entre les troubles physiques et psychiques</w:t>
      </w:r>
    </w:p>
    <w:p>
      <w:r>
        <w:t>A/1163/2018 - 23/25 - du cas car il n’est pas décisif, pour l’appréciation du lien de causalité adéquate (qui est une question juridique), à tout le moins en cas d’accident revêtant une certaine gravité, que les plaintes consécutives à un tel traumatisme soient, d’un point de vue médical, plutôt d’origine organique ou psychique, d’autant qu’une telle distinction se heurte parfois à des difficultés considérables au vu de la complexité d’un tableau clinique protéiforme (ATF 134 V 109 consid. 6.2.1 et 10.1). Aussi importe-t-il, en présence d’un traumatisme de type « coup du lapin », cranio-cérébral (ou assimilé) laissant présager la persistance, voire la chronicisation de troubles, de procéder à une évaluation médicale pluridisciplinaire axée sur des investigations neurologiques, orthopédiques, psychiatriques et, cas échéant, neuropsychologiques (ATF 134 V 109 consid. 9.3 à 9.5). 12. En l’espèce, de telles investigations pluridisciplinaires ont bien été menées à la CRR du 25 janvier au 8 février 2012. L’intimée s’en est en revanche abstenue dans le cadre de la demande de révision formée le 1er mai 2015, bien qu’elle ait déclaré reprendre l’instruction du cas (cf. décision du 15 décembre 2016). Or, force est de constater que cette lacune est mise en exergue par le Dr J______ lui-même en tant qu’il indique, dans son appréciation du 8 août 2017, qu’il ne peut pas se prononcer sur les incapacités de travail dans la mesure où aucune évaluation somatique n’est disponible de la part du médecin traitant et que « dans l’état du dossier », les incapacités de travail attestées depuis le droit à la rente ne sont pas en relation de causalité naturelle avec l’accident. Ainsi, contrairement à ce que soutient l’intimée dans sa réponse du 3 mai 2018, il serait erroné (et contradictoire par rapport à la prise en charge d’antalgiques et de séances de physiothérapie après la rente) de considérer qu’au vu du défaut de causalité entre l’accident et les douleurs au moment de l’octroi de la rente, il ne serait « pas déterminant de chercher à savoir si de telles douleurs ont connu ou non une aggravation que l’on pourrait constater, une atteinte organique devant être niée ». Quant au caractère dégénératif de l’aggravation – des troubles de la nuque – retenu par le Dr J______ (appréciation du 16 mars 2017), il ne convainc pas dans la mesure où ce médecin s’abstient, même d’un point de vue orthopédique, d’indiquer sur quel(s) rapport(s) il se fonde pour aboutir à une telle conclusion et pour quel motif il y parvient. Au demeurant, la recourante a bien versé au dossier une IRM cervicale du 31 janvier 2017 dont les conclusions (perte de lordose physiologique et discopathie C5-C6) ne se recoupent pas avec les précédentes IRM de la colonne cervicale et constituent donc objectivement un élément nouveau. En l’absence de référence expresse à ce rapport du 31 janvier 2017, on ignore cependant comment le médecin d’arrondissement se détermine à ce sujet. S’agissant du volet psychique du cas, la chambre de céans constate que le Dr C______, dans son appréciation du 19 avril 2017, indiquait les motifs pour lesquels il ne pouvait retenir, en l’état, de lien de causalité entre le diagnostic d’état de stress post-traumatique posé par le Dr N______ (diagnostic réfuté par le Dr C______ dans ses rapports du 22 septembre 2010 et 6 juin 2013) et l’accident</w:t>
      </w:r>
    </w:p>
    <w:p>
      <w:r>
        <w:t>A/1163/2018 - 24/25 - du 29 octobre 2009. Or, force est de constater que les précisions supplémentaires souhaitées par le Dr C______ n’ont pas été relayées par le gestionnaire du dossier puisque ce dernier a relancé le Dr N______ en lui demandant d’indiquer « quelle est la gravité de la symptomatologie psychique qui conditionne le handicap généré ? ». Et le Dr C______ d’ajouter le 26 juillet 2017 que le rapport du 11 juillet 2017 du Dr N______ ne répondait pas « aux questions demandées ». Au vu de ces éléments, la décision entreprise repose sur une instruction très lacunaire et des appréciations médicales qui ne le sont pas moins et qui se révèlent, partant, dénuées de valeur probante. Quant aux rapports des médecins traitants, ils ne sont pas suffisamment précis pour savoir si l’aggravation des douleurs alléguée est corrélée par une aggravation de l’état de santé en lien avec l’accident du 29 octobre 2009 et si celle-ci est effectivement de nature à justifier une incapacité de travail de 100 % ou 40 %. En l’état actuel, la chambre de céans n’est donc pas en mesure de déterminer s’il existe, depuis la décision de rente du 16 avril 2014, une aggravation de l’état de santé de la recourante en lien de causalité avec l’événement du 29 octobre 2009. En conséquence, la décision sur opposition du 26 février 2018 doit être annulée et la cause renvoyée à l’intimée pour mise en œuvre d’une expertise pluridisciplinaire comportant à tout le moins un volet neurologique, orthopédique et psychiatrique. Cela fait, il incombera à l’intimée de rendre une nouvelle décision. 13. Le recourant obtenant partiellement gain de cause, une indemnité de CHF 1'500.- lui sera accordée à titre de participation à ses frais et dépens (art. 61 let. g LPGA ; art. 6 du règlement sur les frais, émoluments et indemnités en matière administrative du 30 juillet 1986 [RFPA – E5 10.03]). Pour le surplus, la procédure est gratuite (art. 61 let. a LPGA).</w:t>
      </w:r>
    </w:p>
    <w:p>
      <w:r>
        <w:t>*****</w:t>
      </w:r>
    </w:p>
    <w:p>
      <w:r>
        <w:t>A/1163/2018 - 25/25 -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