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ATAS/845/2008 vom 5. August 2008</w:t>
      </w:r>
    </w:p>
    <w:p>
      <w:r>
        <w:t>GE Cour de justice, 2008-08-05, FR</w:t>
      </w:r>
    </w:p>
    <w:p>
      <w:r>
        <w:rPr>
          <w:b/>
        </w:rPr>
        <w:t xml:space="preserve">Quelle: </w:t>
      </w:r>
      <w:r>
        <w:t>https://mcp.opencaselaw.ch/entscheid/ge_gerichte_ATAS_845_2008</w:t>
      </w:r>
    </w:p>
    <w:p>
      <w:r>
        <w:t>FR: GE_GERICHTE ATAS/845/2008 du 5 août 2008</w:t>
      </w:r>
    </w:p>
    <w:p>
      <w:r>
        <w:t>IT: GE_GERICHTE ATAS/845/2008 del 5 agosto 2008</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l’assurance-accidents du 20 mars 1981 (LAA). Sa compétence pour juger du cas d’espèce est ainsi établie.</w:t>
      </w:r>
    </w:p>
    <w:p>
      <w:r>
        <w:rPr>
          <w:b/>
        </w:rPr>
        <w:t>E. 2</w:t>
      </w:r>
    </w:p>
    <w:p>
      <w:r>
        <w:t>La LPGA, entrée en vigueur le 1er janvier 2003 et ayant entraîné la modification de nombreuses dispositions légales dans le domaine de l'assurance-accidents, est applicable en l'espèce dès lors que les faits juridiquement déterminants, notamment l’accident survenu le 10 juin 2004, sont postérieurs à son entrée en vigueur (cf. ATF 130 V 446 ss consid. 1, 129 V 4 consid. 1.2).</w:t>
      </w:r>
    </w:p>
    <w:p>
      <w:r>
        <w:rPr>
          <w:b/>
        </w:rPr>
        <w:t>E. 3</w:t>
      </w:r>
    </w:p>
    <w:p>
      <w:r>
        <w:t>Le délai de recours est de 30 jours (art. 60 al. 1 LPGA). La décision sur opposition du 28 septembre 2007 a été reçue par la recourante le 1er octobre 2007 et le délai a commencé à courir le lendemain (art. 38 al. 1 LPGA) de sorte que le recours du 31 octobre 2007 a été formé en temps utile le dernier jour du délai (art. 39 al. 1 LPGA). Interjeté dans la forme et le délai prévus par la loi, le recours est recevable.</w:t>
      </w:r>
    </w:p>
    <w:p>
      <w:r>
        <w:rPr>
          <w:b/>
        </w:rPr>
        <w:t>E. 4</w:t>
      </w:r>
    </w:p>
    <w:p>
      <w:r>
        <w:t>Le litige porte sur le droit de la recourante à des prestations de la part de l’intimée à partir du 24 novembre 2005, plus particulièrement sur le lien de causalité entre les troubles actuels et l’accident du 10 juin 2004. Contrairement à ce que prétend la recourante, il ne porte pas sur un éventuel conflit négatif de compétence entre assureurs-accidents régi par la procédure prévue à l’art. 78a LAA qui confère à l'Office fédéral de la santé publique la compétence pour statuer sur les contestations pécuniaires entre assureurs par voie de décision alors que la procédure devant le Tribunal cantonal des assurances n'entre pas en ligne de compte (ATF 127 V 181 consid. 4c et 4d; RAMA 2003 no U 472 p. 42 consid. 1.1). Un tel conflit négatif de compétence existe lorsque, dans un sinistre donné, il y a litige entre assureurs-accidents sur la personne de l'assureur tenu de fournir des prestations selon la LAA mais pas sur l'existence et l'étendue de fournir les prestations (ATF 127 V 176 consid. 4d). Selon la jurisprudence rendue à propos de l'art. 106 LAA (dans sa teneur en vigueur jusqu'au 31 décembre 2002), la procédure de recours est de la compétence du Tribunal cantonal des assurances lorsqu'un assureur-accidents entrant en considération nie dans une décision, puis dans une décision sur opposition, son obligation de fournir des prestations à l'égard de la personne accidentée en invoquant son défaut de compétence et que l'intéressé a recouru contre ces décisions (ATF 125 V 327 consid. 1; RAMA 2003 n° U 472 p.</w:t>
      </w:r>
    </w:p>
    <w:p>
      <w:r>
        <w:t>A/4127/2007 - 11/21 - 44 consid. 2.3). En l’espèce, dans ses décisions des 6 février 2006 et 28 septembre 2007, l’intimée considère que, depuis le 24 novembre 2005, il n’y a plus de lien de causalité entre l’accident de 2004 et les troubles actuels, partant conteste le droit de la recourante à des prestations de sorte qu’il ne s'agit pas alors d'une véritable contestation entre assureurs (ATFA non publié du 29 décembre 2003, U 70/03, consid. 1.1).</w:t>
      </w:r>
    </w:p>
    <w:p>
      <w:r>
        <w:rPr>
          <w:b/>
        </w:rPr>
        <w:t>E. 5</w:t>
      </w:r>
    </w:p>
    <w:p>
      <w:r>
        <w:t>Aux termes de l'art. 6 al. 1 LAA, si la loi n'en dispose pas autrement, les prestations d'assurance sont allouées en cas d'accident professionnel, d'accident non professionnel et de maladie professionnelle. La responsabilité de l'assureur-accident s'étend, en principe, à toutes les conséquences dommageables qui se trouvent dans un rapport de causalité naturelle (ATF 119 V 337 consid. 1, 118 V 289 consid. 1b et les références) et adéquate avec l'événement assuré (ATF 125 V 461 consid. 5a et les références). Les prestations d'assurance sont donc également versées en cas de rechutes ou de séquelles (art. 11 OLAA). Selon la jurisprudence, il y a rechute lorsqu'une atteinte présumée guérie récidive de sorte qu'elle conduit à un traitement médical ou à une (nouvelle) incapacité de travail. En revanche, on parle de séquelles ou de suites tardives lorsqu'une atteinte apparemment guérie produit, au cours d'un laps de temps prolongé, des modifications organiques ou psychiques qui conduisent souvent à un état pathologique différent.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1994 n° U 206 p. 327 consid. 2).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w:t>
      </w:r>
    </w:p>
    <w:p>
      <w:r>
        <w:t>A/4127/2007 - 12/21 - qualifiée de probable dans le cas particulier, le droit à des prestations fondées sur l'accident assuré doit être nié (ATF 129 V 181 consid. 3.1, 406 consid. 4.3.1, 119 V 337 consid. 1, 118 V 289 consid. 1b et les références). Plus le temps écoulé entre l'accident et la manifestation de l'affection est long, plus les exigences quant à la preuve d'un rapport de causalité doivent être sévères (RAMA 1997 n° U 275 p. 191 consid. 1c).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405 consid. 2.2, 125 V 461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(cf. ATF 118 V 291 consid. 3a, 117 V 364 consid. 5d/bb; ATFA du 14 février 2006, U 351/04, consid. 3.2).</w:t>
      </w:r>
    </w:p>
    <w:p>
      <w:r>
        <w:rPr>
          <w:b/>
        </w:rPr>
        <w:t>E. 6</w:t>
      </w:r>
    </w:p>
    <w:p>
      <w:r>
        <w:t>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(cf. RAMA 1992 n° U 142 p. 75 consid. 4b). A contrario, aussi longtemps que le statu quo sine vel ante n'est pas rétabli, l'assureur-accidents doit prendre à sa charge le traitement de l'état maladif préexistant, dans la mesure où il a été causé ou aggravé par l'accident (ATFA du 14 février 2006, déjà cité, consid. 3.3). Dans le contexte de la suppression du droit aux prestations, la règle selon laquelle le fardeau de la preuve appartient à la partie qui invoque la suppression du droit (RAMA 2000 n° U 363 p. 46 consid. 2 et la référence), entre seulement en considération s'il n'est pas possible, dans le cadre du principe inquisitoire, d'établir sur la base d'une appréciation des preuves un état de fait qui au degré de vraisemblance prépondérante corresponde à la réalité (ATF 117 V 264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(ATFA</w:t>
      </w:r>
    </w:p>
    <w:p>
      <w:r>
        <w:t>A/4127/2007 - 13/21 - non publiés du 20 décembre 2005, U 359/04, consid. 2, U 27 octobre 2005, U 389/04, consid. 4.1, du 30 novembre 2004, U 222/04, consid. 1.3).</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158 consid. 1b; ATFA non publié du 13 octobre 2004, U 345/03, consid. 3.2).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w:t>
      </w:r>
    </w:p>
    <w:p>
      <w:r>
        <w:t>A/4127/2007 - 14/21 -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w:t>
      </w:r>
    </w:p>
    <w:p>
      <w:r>
        <w:rPr>
          <w:b/>
        </w:rPr>
        <w:t>E. 8</w:t>
      </w:r>
    </w:p>
    <w:p>
      <w:r>
        <w:t>La recourante soutient que ses troubles actuels à la cheville droite sont en rapport de causalité naturelle avec l’accident du 10 juin 2004 en se basant sur l’expertise des médecins de l’Hôpital orthopédique de la Suisse romande et les appréciations du médecin-conseil de l’appelée en cause. En se référant à l’expertise du Dr F_________ et à ses deux rapports complémentaires, l’intimée considère que l’accident du 10 juin 2004 est intervenu sur une articulation fragilisée par l’accident de 1992 et que le rapport de causalité entre les troubles actuels et l’accident de 2004 n’existe plus depuis le 24 novembre 2005, eu égard à l’important état antérieur. L’appelée en cause ne s’estime pas tenue à prestations en raison de l’écoulement de plus de 12 ans entre l’accident de 1992 pour lequel elle a versé ses prestations et la fin de la prise en charge par l’intimée, le 24 novembre 2005. Elle s’appuie sur l’expertise des médecins de l’Hôpital orthopédique de la Suisse romande et relève qu’elle a mis un terme à sa prise en charge avec la fin du traitement de physiothérapie, en avril 2002.</w:t>
      </w:r>
    </w:p>
    <w:p>
      <w:r>
        <w:rPr>
          <w:b/>
        </w:rPr>
        <w:t>E. 9</w:t>
      </w:r>
    </w:p>
    <w:p>
      <w:r>
        <w:t>En l’espèce, le 10 juin 2004, la recourante a été victime d’une entorse du ligament latéral externe de la cheville droite, puis, le 7 décembre 2004, elle s’est soumise à une révision articulaire tibio-tarsienne lors de laquelle elle a subi un évidemment superficiel du sinus du tarse et un débridement des péroniers. Dans son rapport du 7 février 2005, le Dr B_________ relève qu’à la suite de l’opération du 26 janvier 2000, la recourante ne présentait pas de douleurs à la cheville droite et que ces dernières sont réapparues uniquement après l’accident du</w:t>
      </w:r>
    </w:p>
    <w:p>
      <w:r>
        <w:rPr>
          <w:b/>
        </w:rPr>
        <w:t>E. 10</w:t>
      </w:r>
    </w:p>
    <w:p>
      <w:r>
        <w:t>Au vu de ce qui précède, le recours doit être admis et le dossier renvoyé à l'intimée pour calcul des prestations dues. La recourante obtenant gain de cause, une indemnité de 2'000 fr. lui sera accordée à titre de participation à ses frais et dépens (art. 61 let. g LPGA). Quant à l’appelée en cause, même si elle obtient partiellement gain de cause, elle n’a pas droit à l'indemnité de dépens qu'elle prétend, en sa qualité d'organisme chargé de tâches de droit public (ATFA non publié du 28 mai 2007, U 561/06, consid. 11). Pour le surplus, la procédure est gratuite (art. 61 let. a LPGA).</w:t>
      </w:r>
    </w:p>
    <w:p>
      <w:r>
        <w:t>A/4127/2007 - 20/21 -</w:t>
      </w:r>
    </w:p>
    <w:p>
      <w:r>
        <w:t>A/4127/2007 - 21/21 -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