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ATAS/844/2021 vom 20. August 2021</w:t>
      </w:r>
    </w:p>
    <w:p>
      <w:r>
        <w:t>GE Cour de justice, 2021-08-20, FR</w:t>
      </w:r>
    </w:p>
    <w:p>
      <w:r>
        <w:rPr>
          <w:b/>
        </w:rPr>
        <w:t xml:space="preserve">Quelle: </w:t>
      </w:r>
      <w:r>
        <w:t>https://mcp.opencaselaw.ch/entscheid/ge_gerichte_ATAS_844_2021</w:t>
      </w:r>
    </w:p>
    <w:p>
      <w:r>
        <w:t>FR: GE_GERICHTE ATAS/844/2021 du 20 août 2021</w:t>
      </w:r>
    </w:p>
    <w:p>
      <w:r>
        <w:t>IT: GE_GERICHTE ATAS/844/2021 del 20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A/4766/2019 - 6/13 -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alors déjà pendant, il reste soumis à l'ancien droit (cf. art. 82a LPGA ; RO 2020 5137 ; FF 2018 1597 ; erratum de la CdR de l’Ass. féd. du 19 mai 2021, publié le 18 juin 2021 in RO 2021 358).</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le droit du recourant à une rente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A/4766/2019 - 7/13 -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A/4766/2019 - 8/13 - V 193 consid. 2 et les références). Aussi n’existe-t-il pas, en droit des assurances sociales, un principe selon lequel l’administration ou le juge devrait statuer, dans le doute, en faveur de l’assuré (ATF 126 V 319 consid. 5a).</w:t>
      </w:r>
    </w:p>
    <w:p>
      <w:r>
        <w:rPr>
          <w:b/>
        </w:rPr>
        <w:t>E. 10</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w:t>
      </w:r>
    </w:p>
    <w:p>
      <w:r>
        <w:t>A/4766/2019 - 9/13 -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l’ESS 2016, le 26 octobre 2018 (étant précisé que le tableau T1_tirage_skill_level a été corrigé le 8 novembre 2018) ;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w:t>
      </w:r>
    </w:p>
    <w:p>
      <w:r>
        <w:t>A/4766/2019 - 10/13 -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termes de facilité d’intégration sur le marché du travail (arrêt du Tribunal fédéral 9C_375/2019 du 25 septembre 2019 consid. 7.3). d.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w:t>
      </w:r>
    </w:p>
    <w:p>
      <w:r>
        <w:t>A/4766/2019 - 11/13 - d'invalide (abattement) est possible en fonction des circonstances personnelles et professionnelles du cas particulier (arrêt du Tribunal fédéral 9C_842/2018 du 7 mars 2019 consid. 5.1 et les références).</w:t>
      </w:r>
    </w:p>
    <w:p>
      <w:r>
        <w:rPr>
          <w:b/>
        </w:rPr>
        <w:t>E. 11</w:t>
      </w:r>
    </w:p>
    <w:p>
      <w:r>
        <w:t>En l’espèce, l'intimé considère que l'assuré a conservé une pleine capacité de travail dans une activité adaptée lui permettant de préserver sa capacité de gain, ce que l'intéressé conteste, arguant qu'il lui est impossible de rester assis plus de dix minutes et de porter des charges. Force est de constater que l'expertise pluridisciplinaire réalisée en août 2019 remplit tous les réquisits permettant de lui reconnaître pleine valeur probante. En effet, elle se fonde sur une documentation complète et des diagnostics précis et apporte des réponses exhaustives et sans équivoque aux questions posées. Les experts ont tenu compte des atteintes évoquées par les médecins-traitants. Ils ont ainsi retenu une névralgie cervicobrachiale droite, une sciatique L5 droite, un canal carpien bilatéral et une chondropathie rotulienne. Ils en ont tiré la conclusion que l'assuré rencontrait effectivement des limitations fonctionnelles et qu'il devait éviter le soulèvement et le port de charges de plus de 10 kg, la position en porte-à-faux du buste, les mouvements de rotation du buste, le travail en hauteur, les positions agenouillée ou accroupie, les escaliers, les mouvements de préhension ou de pronosupination forcée et répétée des mains, le travail de nuit, les horaires irréguliers, le travail en hauteur, l’exposition à des températures extrêmes, ainsi que les activités à responsabilité et nécessitant une trop grande implication cognitive. Ils ont également noté que les capacités d’adaptation, de planification et de structuration des tâches ainsi que de prise de décision étaient très limitées. Néanmoins, ils ont conclu à une capacité de travail de 100% dans une activité adaptée. C'est à juste titre que l'intimé s'est rangé à ces conclusions, dans la mesure où elles ne sont contredites par aucun élément médical objectif contraire. On relèvera que les diagnostics posés correspondent à ceux retenus par les médecins-traitants et que ceux-ci ne se sont jamais prononcés sur la capacité de travail de leur patient. Quant aux limitations fonctionnelles, elles recouvrent celles retenues par le SMR en février 2019. Quant au degré d'invalidité, son calcul n'est pas critiquable. Eu égard au fait que le recourant avait cessé de travailler depuis juillet 2016, soit depuis plusieurs mois, lorsque l'incapacité de travail a été attestée, en mai 2017, c'est à juste titre que l'intimé s'est référé aux statistiques pour fixer le revenu avant invalidité. S'agissant du revenu d'invalide, on peut certes regretter que l'intimé n'ait pas énuméré les activités compatibles avec les limitations du recourant. Il convient</w:t>
      </w:r>
    </w:p>
    <w:p>
      <w:r>
        <w:t>A/4766/2019 - 12/13 - néanmoins d'admettre, conformément à la jurisprudence, que le marché du travail offre un éventail suffisamment large d'activités légères, dont on doit convenir qu'un nombre significatif sont adaptées aux dites limitations et accessibles sans aucune formation particulière. Quant au fait que l'assuré soit âgé de plus de 57 ans, il ne suffit pas de le constater pour que cela justifie une réduction supplémentaire du revenu d'invalide. Quoi qu'il en soit, même si l'on admettait en l'occurrence le bien-fondé d'une réduction de 20% pour tenir compte de l'âge de l'assuré et du fait que seule une activité légère lui est désormais accessible, le recourant a clairement indiqué, lors de son audition, que sa demande ne visait pas une réadaptation mais une rente, de sorte que les conditions subjectives pour l'octroi d'une mesure professionnelle ne sont pas réunies. Au vu de ce qui précède, le recours est rejeté et le recourant condamné au paiement d'un émolument de CHF 200.- (art. 69 al.1bis LAI).</w:t>
      </w:r>
    </w:p>
    <w:p>
      <w:r>
        <w:t>A/4766/2019 - 13/13 -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