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ATAS/844/2016 vom 17. Oktober 2016</w:t>
      </w:r>
    </w:p>
    <w:p>
      <w:r>
        <w:t>GE Cour de justice, 2016-10-17, FR</w:t>
      </w:r>
    </w:p>
    <w:p>
      <w:r>
        <w:rPr>
          <w:b/>
        </w:rPr>
        <w:t xml:space="preserve">Quelle: </w:t>
      </w:r>
      <w:r>
        <w:t>https://mcp.opencaselaw.ch/entscheid/ge_gerichte_ATAS_844_2016</w:t>
      </w:r>
    </w:p>
    <w:p>
      <w:r>
        <w:t>FR: GE_GERICHTE ATAS/844/2016 du 17 octobre 2016</w:t>
      </w:r>
    </w:p>
    <w:p>
      <w:r>
        <w:t>IT: GE_GERICHTE ATAS/844/2016 del 17 ottobre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A/1740/2016 - 16/19 - Sa compétence pour juger du cas d’espèce est ainsi établie.</w:t>
      </w:r>
    </w:p>
    <w:p>
      <w:r>
        <w:rPr>
          <w:b/>
        </w:rPr>
        <w:t>E. 2</w:t>
      </w:r>
    </w:p>
    <w:p>
      <w:r>
        <w:t>Interjeté en temps utile, le recours est recevable (art. 60 LPGA).</w:t>
      </w:r>
    </w:p>
    <w:p>
      <w:r>
        <w:rPr>
          <w:b/>
        </w:rPr>
        <w:t>E. 3</w:t>
      </w:r>
    </w:p>
    <w:p>
      <w:r>
        <w:t>Est litigieuse la décision du refus de l’intimé d’allouer au recourant une allocation pour impotent.</w:t>
      </w:r>
    </w:p>
    <w:p>
      <w:r>
        <w:rPr>
          <w:b/>
        </w:rPr>
        <w:t>E. 4</w:t>
      </w:r>
    </w:p>
    <w:p>
      <w:r>
        <w:t>a) En vertu de l'art. 42 al. 1 LAI, les assurés impotents qui ont leur domicile et leur résidence habituelle en Suisse ont droit à une allocation pour impotent.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RAI).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 L'art. 38 al. 1 let. a RAI prévoit que le besoin d'un accompagnement pour faire face aux nécessités de la vie existe lorsque l'assuré majeur ne vit pas dans une institution mais ne peut pas en raison d'une atteinte à la santé vivre de manière indépendante sans l'accompagnement d'une tierce personne.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w:t>
      </w:r>
    </w:p>
    <w:p>
      <w:r>
        <w:t>A/1740/2016 - 17/19 - sous l'angle du besoin d'assistance pour ces actes ne peut fonder un droit à une allocation au sens de l'art. 38 RAI (ATF 133 V 450 consid. 9; arrêts du Tribunal fédéral 9C_688/2014 du 1er juin 2015 consid. 3.6 et 9C_1056/2009 du 10 mai 2010 consid. 4.2).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 in RCC 1983 p. 71). En revanche, si l'accomplissement d'un acte ordinaire de la vie est seulement rendu plus difficile ou ralenti par l'atteinte à la santé, cela ne signifie pas qu'il y ait impotence (arrêt du Tribunal fédéral des assurances I 25/85 du 11 juin 1985 consid. 2b, in RCC 1986 p. 509). b) Selon le chiffre 8010 de la circulaire sur l'invalidité et l'impotence dans l'assurance-invalidité (CIIAI), les actes ordinaires de la vie les plus importants se répartissent en six domaines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Le chiffre 8053 CIIA,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du Tribunal fédéral 9C_907/2011 du 21 mai 2011 consid. 2). c) L'aide est réputée importante, par exemple lorsque l'assuré peut certes manger seul, mais ne peut couper ses aliments lui-même, ou lorsqu'il peut les porter à sa bouche seulement avec les doigts (ATF 106 V 153 consid. 2b p. 158 s.); lorsque l'assuré ne peut se laver tout seul, ou se peigner, ou se raser, ou prendre un bain ou une douche (arrêts du Tribunal fédéral des assurances I 35/88 du 12 décembre 1988</w:t>
      </w:r>
    </w:p>
    <w:p>
      <w:r>
        <w:t>A/1740/2016 - 18/19 - consid. 1b in RCC 1989 p. 229, I 25/85, op. cit., consid. 1b in RCC 1986 p. 508 et I 410/84 du 23 avril 1985 consid. 1a in RCC 1986 p. 512). Si l'accomplissement d'un acte ordinaire est seulement rendu plus difficile ou ralenti par l'infirmité, cela ne signifie pas qu'il y ait une impotence (arrêt du Tribunal fédéral des assurances I 25/85, op. cit., consid. 2b, in RCC 1986 p. 509).</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le recourant, dans sa demande d’allocation pour impotent du 29 février 2016 ne fait valoir aucun besoin d’aide pour accomplir les actes ordinaires de la vie, ni sollicite de prestations médicales ou de l’aide pour une surveillance personnelle, ni encore de moyens auxiliaires, pas plus qu’il ne fait valoir un besoin d’accompagnement pour faire face aux nécessités de la vie. L’avis du Dr G______ du 24 mai 2016 ne fait pas non plus état de la nécessité pour le recourant d’être aidé dans les actes ordinaires du quotidien. Partant, c’est à bon droit que l’intimé a refusé l’octroi d’une allocation pour impotent, étant relevé que le recourant fait valoir dans son recours principalement une incapacité de travail et requiert le versement d’une rente entière d’invalidité et l’octroi de mesures de réinsertion, questions qui seront examinées par l’intimé dans une décision séparée, comme précisé par celui-ci le 29 septembre 2016.</w:t>
      </w:r>
    </w:p>
    <w:p>
      <w:r>
        <w:rPr>
          <w:b/>
        </w:rPr>
        <w:t>E. 7</w:t>
      </w:r>
    </w:p>
    <w:p>
      <w:r>
        <w:t>Partant, le recours ne peut qu’être rejeté. Vu l’issue du recours, le recourant sera condamné au paiement d’un émolument de CHF 200.- (art. 69 al. 1bis LAI).</w:t>
      </w:r>
    </w:p>
    <w:p>
      <w:r>
        <w:t>A/1740/2016 - 19/19 -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