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ATAS/843/2017 vom 3. Oktober 2017</w:t>
      </w:r>
    </w:p>
    <w:p>
      <w:r>
        <w:t>GE Cour de justice, 2017-10-03, FR</w:t>
      </w:r>
    </w:p>
    <w:p>
      <w:r>
        <w:rPr>
          <w:b/>
        </w:rPr>
        <w:t xml:space="preserve">Quelle: </w:t>
      </w:r>
      <w:r>
        <w:t>https://mcp.opencaselaw.ch/entscheid/ge_gerichte_ATAS_843_2017</w:t>
      </w:r>
    </w:p>
    <w:p>
      <w:r>
        <w:t>FR: GE_GERICHTE ATAS/843/2017 du 3 octobre 2017</w:t>
      </w:r>
    </w:p>
    <w:p>
      <w:r>
        <w:t>IT: GE_GERICHTE ATAS/843/2017 del 3 ottobre 2017</w:t>
      </w:r>
    </w:p>
    <w:p>
      <w:pPr>
        <w:pStyle w:val="Heading2"/>
      </w:pPr>
      <w:r>
        <w:t>Erwägungen</w:t>
      </w:r>
    </w:p>
    <w:p>
      <w:r>
        <w:rPr>
          <w:b/>
        </w:rPr>
        <w:t>E. 1</w:t>
      </w:r>
    </w:p>
    <w:p>
      <w:r>
        <w:t>a. La chambre des assurances sociales est compétente pour connaître des contestations prévues à l’art. 49 al. 3 de la loi en matière de chômage du 11 novembre 1983 (LMC - J 2 20) en matière de prestations cantonales complémentaires (art. 134 al. 3 let. b de la loi sur l'organisation judiciaire du 26 septembre 2010 - LOJ - E 2 05), donc pour statuer en l’espèce, le recours étant dirigé contre une décision sur opposition refusant la remise de l’obligation de rembourser des ARE, soit des prestations complémentaires cantonales de chômage. b. La décision querellée a trait aux prestations cantonales complémentaires de chômage prévues par la LMC. Cette dernière ne contenant aucune norme de renvoi, la loi fédérale sur la partie générale du droit des assurances sociales du 6 octobre 2000 (LPGA - RS 830.1) n’est pas applicable (cf. art. 1 et 2 LPGA). Le recours a été interjeté en temps utile, compte tenu de la suspension du délai de recours du 7ème jour avant au 7ème jour après Pâques inclusivement (art. 49 al. 3 LMC ; art. 62 al. 1 let. a, 63 al. 1 let. a et 89A de la loi sur la procédure administrative du 12 septembre 1985), dans le respect des exigences légales de forme et de contenu (art. 64 s. LPA), par une personne (ici morale) ayant qualité pour recourir (art. 60 al. 1 let. a et b LPA). c. Il est donc recevable.</w:t>
      </w:r>
    </w:p>
    <w:p>
      <w:r>
        <w:rPr>
          <w:b/>
        </w:rPr>
        <w:t>E. 2</w:t>
      </w:r>
    </w:p>
    <w:p>
      <w:r>
        <w:t>a. Comme la chambre de céans l’a indiqué dans son arrêt du 28 juin 2016,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 Kommentar, 3ème éd., 2015, n. 9 ad art. 25, p. 383). C’est une fois qu’est entrée en force la décision portant sur la restitution elle-même des prestations perçues indûment – donc en principe dans un troisième temps seulement (à tout le moins</w:t>
      </w:r>
    </w:p>
    <w:p>
      <w:r>
        <w:t>A/1510/2017 - 5/9 -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 b. En l’espèce, il n’y a pas lieu de revenir sur la révocation de la décision d’ARE et l’obligation de principe faite à l’entreprise recourante de rembourser les ARE perçues (ATAS/151/2017 du 28 février 2017 consid. 4). Seule est litigieuse la question, tranchée par la décision attaquée, de savoir si l’entreprise recourante peut se prévaloir de sa bonne foi au sens de l’art. 48B al. 2 LMC, selon lequel l’autorité compétente peut renoncer à exiger la restitution de prestations perçues à tort lorsque l’intéressé en fait la demande et est de bonne foi et que la restitution le mettrait dans une situation financière difficile. Cette disposition reprend pour les prestations complémentaires cantonales de chômage les mêmes principes et règles qu’expriment, dans leur domaine respectif d’application, l’art. 25 al. 1 phr. 2 LPGA, dans le domaine des assurances sociales fédérales, et par exemple l’art. 24 al. 1 phr. 2 de la loi cantonale sur les prestations cantonales complémentaires du 25 octobre 1968 (LPCC - J 4 25), pour les prestations complémentaires cantonales à l’assurance-vieillesse, survivants et invalidité. Il y a lieu de l’interpréter de la même façon que ces autres dispositions, même si elle paraît laisser un pouvoir d’appréciation à l’autorité lorsque les deux conditions d’une remise sont remplies (ATAS/505/2016 du 28 juin 2016 consid. 4a).</w:t>
      </w:r>
    </w:p>
    <w:p>
      <w:r>
        <w:rPr>
          <w:b/>
        </w:rPr>
        <w:t>E. 3</w:t>
      </w:r>
    </w:p>
    <w:p>
      <w:r>
        <w:t>a. Au sens desdites dispositions, la bonne foi, qui se présume,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qu’il ne se soit rendu coupable, non seulement d’aucune intention malicieuse, mais aussi d’aucune négligence grave.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arrêt du Tribunal fédéral</w:t>
      </w:r>
    </w:p>
    <w:p>
      <w:r>
        <w:t>A/1510/2017 - 6/9 - 9C_14/2007 du 2 mai 2007 consid. 4; DTA 2003 n° 29 p. 260 consid. 1.2 et les références; RSAS 1999 p. 384; Ueli KIESER, op. cit., n. 47 ss ad art. 25, p. 391 s.). De façon générale, il y a négligence grave quand un ayant droit ne se conforme pas à ce qui peut raisonnablement être exigé d’une personne capable de discernement dans une situation identique et dans les mêmes circonstances (ATF 110 V 181 consid. 3d;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ATAS/646/2016 du 23 août 2016 consid. 3;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b. Lorsque l’obligation de restituer repose sur la révocation d’une ARE prononcée – comme en l’espèce – parce que l’employeur a résilié le contrat de travail de l’employé pour le prochain terme de congé, sans invoquer de justes motifs au sens de l’art. 337 CO, le bénéficiaire des ARE n’a certes pas failli à son devoir de bonne foi durant toute la période ayant précédé la résiliation, durant laquelle il a perçu les ARE, à moins qu’il ne ressorte des circonstances que, déjà préalablement à la résiliation, il entendait en réalité ne pas aller jusqu’à la fin de la durée totale de la mesure. La question de savoir s’il remplit la condition de la bonne foi à laquelle une remise de l’obligation de restituer est subordonnée doit s’examiner au regard de sa conscience effective d’enfreindre ses obligations et le cas échéant de la gravité de la négligence commise, à apprécier d’après les circonstances du cas d’espèce.</w:t>
      </w:r>
    </w:p>
    <w:p>
      <w:r>
        <w:rPr>
          <w:b/>
        </w:rPr>
        <w:t>E. 4</w:t>
      </w:r>
    </w:p>
    <w:p>
      <w:r>
        <w:t>a. En l’espèce, l’intimé nie que cette condition soit remplie du fait que le formulaire pré-imprimé de demande d’ARE, utilisé par l’employeur recourant, précisait que celui-ci devrait rembourser les allocations sur décision de l’autorité compétente dans la mesure où il résilierait le contrat de travail avant la fin de la durée totale de la mesure ou encore dans les trois mois suivants la fin de l’ARE sans justes motifs au sens de l’art. 337 CO.</w:t>
      </w:r>
    </w:p>
    <w:p>
      <w:r>
        <w:t>A/1510/2017 - 7/9 - À suivre l’intimé, la condition de la bonne foi ne pourrait jamais être remplie, dès lors que l’utilisation de ce formulaire pré-imprimé est systématique. Il s’impose d’être plus nuancé sur le sujet considéré. b. L’ARE a été accordée en l’espèce en application d’une pratique ne faisant figurer la cautèle précitée que dans le formulaire pré-imprimé de demande d’ARE, mais pas dans la décision d’octroi de l’ARE. Par la suite, compte tenu d’expériences similaires dans lesquelles des employeurs n’avaient pas prêté une attention suffisante à l’obligation qui leur serait faite de restituer les ARE perçues en cas de résiliation ordinaire du contrat de travail durant la durée de la mesure, l’intimé a inséré la même cautèle dans les décision d’octroi d’ARE. S’il ne s’ensuit pas que des employeurs étaient au bénéfice d’une assurance donnée par omission de pouvoir procéder à une résiliation ordinaire du contrat de travail sans devoir rembourser les ARE perçues jusque-là (ATAS/136/2017 du 21 février 2017 consid. 5c), l’opportunité sinon la nécessité qu’il y a eu de modifier la pratique représente un argument en faveur d’une approche non rigoriste de la question, à savoir qu’il est concevable qu’un employeur, se référant plus naturellement à la décision d’octroi de l’ARE qu’au formulaire de demande, ne pense plus, des mois sinon près de deux ans plus tard, à cette clause, même si cette dernière s’appuyait sur l’art. 32 al. 2 LMC, et donc qu’il ne saurait par définition n’être pas de bonne foi dans le cadre d’une demande de remise de l’obligation de restituer. En l’espèce, il apparaît, au degré de la vraisemblance prépondérante, que l’employeur n’a pas été conscient du fait qu’il ne pouvait résilier le contrat de travail de son employé pour son prochain terme plutôt qu’avec effet immédiat, sauf à accepter l’idée qu’il lui faudrait rembourser les ARE perçues. Il aurait en effet été déraisonnable d’assumer le risque de devoir rembourser toutes les ARE perçues (CHF 23'400.-) plutôt que de verser encore trois mois de salaire (3 x CHF 1'950.- = CHF 5'850.-) audit employé en ne le licenciant que dès le 1er avril 2015 pour le 30 juin 2015, en respectant le délai de congé de deux mois dès la deuxième année de service (cf. art. 6 al. 3 du contrat de travail), au demeurant à titre d’alternative à le licencier avec effet immédiat ou, s’il avait pensé à cette autre clause de la demande pré-imprimée d’ARE qu’il avait signée, de le licencier avec l’accord de l’intimé. c. Un argument important de ne pas écarter la bonne foi de l’entreprise recourante tient au fait que celle-ci n’a résilié le contrat de travail de l’employé que pour l’échéance légale de la mesure, soit pour le 31 mars 2015, en respectant le délai minimal de congé de deux mois (elle a notifié le congé le 31 janvier 2015). Sans doute la LMC n’est-elle respectée que si le congé est donné (non avec effet immédiat pour justes motifs) qu’après l’échéance de la mesure, la date de la résiliation étant déterminante (ATAS/610/2017 du 30 juin 2017 consid. 9 et jurisprudence citée ; ATAS/588/2016 du 19 juillet 2016 consid. 4a). L’entreprise recourante pouvait cependant imaginer sans être de mauvaise foi qu’elle</w:t>
      </w:r>
    </w:p>
    <w:p>
      <w:r>
        <w:t>A/1510/2017 - 8/9 - n’enfreignait pas ses obligations dès l’instant qu’elle maintenait le contrat jusqu’à l’échéance de la mesure. Certes, en l’espèce, le formulaire pré-imprimé de demande d’ARE prévoyait une prolongation de trois mois de la durée légale de la mesure, clause qui était à l’époque jugée valable à titre de clause accessoire (ATAS/40/2015 du 20 janvier 2015 consid. 7), mais que, par un récent arrêt rendu en plénum, la chambre des assurances sociales a jugée contraire au principe de la légalité (ATAS/610/2017 du 30 juin 2017 consid. 10). d. Enfin, les circonstances dans lesquelles l’entreprise recourante a résilié le contrat de travail de l’employé pour le prochain terme, correspondant au surplus à l’échéance légale de la mesure, contribuent à amoindrir la gravité de la négligence dont elle a fait montre en ne contactant pas l’intimé avant de résilier son contrat et en ne se souvenant pas ou n’attribuant pas assez d’importance, à ce stade ultime de la mesure, à la clause du formulaire pré-imprimé reprenant l’obligation légale de maintenir un tel contrat jusqu’à l’échéance de la mesure sauf justes motifs de résiliation immédiate. Il apparaît en effet d’une part que l’entreprise recourante aurait probablement eu de justes motifs de licencier l’employé avec effet immédiat, compte tenu du fait que ce dernier avait agressé verbalement le patron de l’entreprise et avait uriné dans la zone d’arrivée du lait aux D_______ de Genève, en plus de manquements pour lesquels il avait fait l’objet d’avertissements (cf. not. lettre du 5 avril 2014), et d’autre part que des motifs sociaux l’ont amenée à renoncer à un licenciement avec effet immédiat. e. En conclusion, la chambre de céans considère que l’entreprise recourante s’est certes rendue coupable d’une négligence, mais que cette dernière est d’une gravité modérée, ne faisant pas obstacle à la reconnaissance de la bonne foi qui est requise pour qu’une remise de l’obligation de restituer entre en considération.</w:t>
      </w:r>
    </w:p>
    <w:p>
      <w:r>
        <w:rPr>
          <w:b/>
        </w:rPr>
        <w:t>E. 5</w:t>
      </w:r>
    </w:p>
    <w:p>
      <w:r>
        <w:t>Le recours doit être admis au sens des considérants, la décision attaquée être annulée et la cause être renvoyée à l’intimé pour examen de la seconde condition d’une remise, à savoir celle de l’exposition à une situation financière difficile, celle de la bonne foi devant être considérée comme remplie.</w:t>
      </w:r>
    </w:p>
    <w:p>
      <w:r>
        <w:rPr>
          <w:b/>
        </w:rPr>
        <w:t>E. 6</w:t>
      </w:r>
    </w:p>
    <w:p>
      <w:r>
        <w:t>La procédure est gratuite (art. 89H al. 1 LPA). Il n’y a pas lieu d’allouer une indemnité de procédure à l’entreprise recourante, non représentée par un avocat ou un mandataire professionnellement qualifié (art. 89H al. 3 LPA). * * * * * *</w:t>
      </w:r>
    </w:p>
    <w:p>
      <w:r>
        <w:t>A/1510/2017 - 9/9 -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