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ATAS/841/2016 vom 19. Oktober 2016</w:t>
      </w:r>
    </w:p>
    <w:p>
      <w:r>
        <w:t>GE Cour de justice, 2016-10-19, FR</w:t>
      </w:r>
    </w:p>
    <w:p>
      <w:r>
        <w:rPr>
          <w:b/>
        </w:rPr>
        <w:t xml:space="preserve">Quelle: </w:t>
      </w:r>
      <w:r>
        <w:t>https://mcp.opencaselaw.ch/entscheid/ge_gerichte_ATAS_841_2016</w:t>
      </w:r>
    </w:p>
    <w:p>
      <w:r>
        <w:t>FR: GE_GERICHTE ATAS/841/2016 du 19 octobre 2016</w:t>
      </w:r>
    </w:p>
    <w:p>
      <w:r>
        <w:t>IT: GE_GERICHTE ATAS/841/2016 del 19 ottobre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w:t>
      </w:r>
    </w:p>
    <w:p>
      <w:r>
        <w:t>A/1705/2016 4/5 acquise avant le mariage est de 4% jusqu'au 31 décembre 2002, 3.25% en 2003, 2.25% en 2004, 2.5% de 2005 à 2007, 2.75% en 2008, 2% de 2009 à 2011, 1.5% de 2012 à 2013, 1.75% de 2014 à 2015 et 1.25% dès le 1er janvier 2016.</w:t>
      </w:r>
    </w:p>
    <w:p>
      <w:r>
        <w:rPr>
          <w:b/>
        </w:rPr>
        <w:t>E. 4</w:t>
      </w:r>
    </w:p>
    <w:p>
      <w:r>
        <w:t>En l’espèce, le juge de première instance a ordonné le partage par moitié des prestations de sortie acquises durant le mariage par les demandeurs. Les dates pertinentes sont, d’une part, celle du mariage, le 7 novembre 2000, d’autre part le</w:t>
      </w:r>
    </w:p>
    <w:p>
      <w:r>
        <w:rPr>
          <w:b/>
        </w:rPr>
        <w:t>E. 9</w:t>
      </w:r>
    </w:p>
    <w:p>
      <w:r>
        <w:t>juin 2015, date à laquelle le principe du divorce est devenu exécutoire. 5. Selon les documents produits, la prestation acquise pendant le mariage par le demandeur est de CHF 0.- . En effet, selon l’extrait de ses comptes individuels, depuis 1990, le demandeur n’a réalisé aucun revenu soumis à cotisations, les revenus des années 2009 à 2011 étant constitués des revenus de l’ex-conjoint. De 1995 à 2002, il avait travaillé à C ______ (C______) et, en tant que fonctionnaire international, avait cotisé au fond de pension des Nations Unies. Après avoir quitté son emploi dépendant des Nations Unies en 2002, il a obtenu jusqu’en 2013 quelques mandats indépendants confiés par des agences spécialisées des Nations Unies. Il perçoit des pensions de retraite françaises pour un total d’environ EUR 800.- . Aucun emploi salarié soumis à cotisations n’a pu lui être imputé depuis lors (cf. arrêt de la Cour de Justice du 12 février 2016, consid. 6). Sa prestation de libre passage auprès d’Axa Winterthur de CHF 14'204.10 au 7 novembre 2000, (soit CHF 22'137.25 intérêts compris au moment du divorce), n’est par conséquent pas soumise au partage. La prestation acquise par la demanderesse durant le mariage est de CHF 502.30, intérêts compris, de sorte qu’elle doit à son ex-époux le montant de CHF 251.15 (CHF 502.30 : 2). Nonobstant la renonciation du demandeur, ce montant doit lui être transféré, conformément au chiffre 8 du dispositif du jugement de divorce, qui n‘a pas été remis en cause par l’appel devant la chambre civile de la Cour de Justice.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7. Aucun émolument ne sera perçu, la procédure étant gratuite (art. 73 al. 2 LPP et 89H al. 1 de la loi sur la procédure administrative du 12 septembre 1985).</w:t>
      </w:r>
    </w:p>
    <w:p>
      <w:r>
        <w:t>***</w:t>
      </w:r>
    </w:p>
    <w:p>
      <w:r>
        <w:t>A/1705/2016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