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ATAS/840/2021 vom 19. August 2021</w:t>
      </w:r>
    </w:p>
    <w:p>
      <w:r>
        <w:t>GE Cour de justice, 2021-08-19, FR</w:t>
      </w:r>
    </w:p>
    <w:p>
      <w:r>
        <w:rPr>
          <w:b/>
        </w:rPr>
        <w:t xml:space="preserve">Quelle: </w:t>
      </w:r>
      <w:r>
        <w:t>https://mcp.opencaselaw.ch/entscheid/ge_gerichte_ATAS_840_2021</w:t>
      </w:r>
    </w:p>
    <w:p>
      <w:r>
        <w:t>FR: GE_GERICHTE ATAS/840/2021 du 19 août 2021</w:t>
      </w:r>
    </w:p>
    <w:p>
      <w:r>
        <w:t>IT: GE_GERICHTE ATAS/840/2021 del 19 agosto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le recours est recevable (art. 56ss LPGA).</w:t>
      </w:r>
    </w:p>
    <w:p>
      <w:r>
        <w:rPr>
          <w:b/>
        </w:rPr>
        <w:t>E. 3</w:t>
      </w:r>
    </w:p>
    <w:p>
      <w:r>
        <w:t>Le litige porte principalement sur la question de savoir si le recourant était un travailleur obligatoirement assuré contre le risque d’accident.</w:t>
      </w:r>
    </w:p>
    <w:p>
      <w:r>
        <w:rPr>
          <w:b/>
        </w:rPr>
        <w:t>E. 4</w:t>
      </w:r>
    </w:p>
    <w:p>
      <w:r>
        <w:t>Aux termes de l’art. 1a al. 1 LAA, sont notamment assurés à titre obligatoire conformément à la loi : les travailleurs occupés en Suisse, y compris les travailleurs à domicile, apprentis, stagiaires, volontaires, ainsi que les personnes travaillant dans des écoles de métiers ou des ateliers protégés (let. a).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Aux termes de l’art. 1 de l’ordonnance sur l’assurance-accidents (OLAA - RS 832.202) est réputé travailleur, selon l’art. 1a al. 1 LAA, quiconque exerce une activité lucrative dépendante au sens de la loi fédérale sur l’assurance-vieillesse et survivants (LAVS - RS 831.10). Le rapport d’assurance découle de la loi. Il ne dépend pas d’une décision d’affiliation, de la conclusion d’un contrat d’assurance ou encore d’une déclaration de l’employeur. Peu importe au demeurant que les primes d’assurance aient ou non été payées (Jean-Maurice FRESARD / Margit MOSER-SZELESS, L’assurance-</w:t>
      </w:r>
    </w:p>
    <w:p>
      <w:r>
        <w:t>A/678/2020 - 6/13 - accidents obligatoire in Schweizerisches Bundesverwaltungsrecht [SBVR], Soziale Sicherheit, 3ème éd., Bâle 2016, n. 7 p. 900).</w:t>
      </w:r>
    </w:p>
    <w:p>
      <w:r>
        <w:rPr>
          <w:b/>
        </w:rPr>
        <w:t>E. 5</w:t>
      </w:r>
    </w:p>
    <w:p>
      <w:r>
        <w:t>L’art. 4 al. 1 LAA prévoit que les personnes exerçant une activité lucrative indépendante et domiciliées en Suisse, ainsi que les membres de leur famille qui collaborent à l'entreprise, peuvent s'assurer à titre facultatif, s'ils ne sont pas assurés à titre obligatoire.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du Tribunal fédéral 8C_200/2017 du 2 mars 2018 consid. 3.1).</w:t>
      </w:r>
    </w:p>
    <w:p>
      <w:r>
        <w:rPr>
          <w:b/>
        </w:rPr>
        <w:t>E. 6</w:t>
      </w:r>
    </w:p>
    <w:p>
      <w:r>
        <w:t>Le point de savoir si l'on a affaire, dans un cas donné, à une activité indépendante ou salariée ne doit pas être tranché d'après la nature juridique du rapport contractuel entre les partenaires. Ce qui est déterminant, ce sont bien plutôt les circonstances économiques (arrêt du Tribunal fédéral 9C_213/2016 du 17 octobre 2016 consid. 3.2).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Est indépendant celui qui exerce son activité selon sa propre organisation librement choisie – reconnaissable de l'extérieur – et à ses propres risques et profits (arrêt du Tribunal fédéral 8C_658/2007 du 26 septembre 2008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 Pour trancher la question, on se demandera quels éléments sont prédominants dans le cas considéré (ATF 114 V 65 consid. 2a).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w:t>
      </w:r>
    </w:p>
    <w:p>
      <w:r>
        <w:t>A/678/2020 - 7/13 - activité indépendante (arrêt du Tribunal fédéral 9C_1062/2010 du 5 juillet 2011 consid. 7.2).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et les références). S’agissant du risque économique, il ne suffit pas, pour reconnaître à une activité un caractère indépendant, que la personne concernée court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(arrêts 8C_121/2017 du 5 juillet 2018, publié in SVR 2019 UV n° 3 p. 9, consid. 7.1 ; 9C_453/2014 du 17 février 2015 consid. 4.1 ; I 185/02 du 29 janvier 2003 consid. 3.1).</w:t>
      </w:r>
    </w:p>
    <w:p>
      <w:r>
        <w:rPr>
          <w:b/>
        </w:rPr>
        <w:t>E. 7</w:t>
      </w:r>
    </w:p>
    <w:p>
      <w:r>
        <w:t>a. En l'espèce, l'intimée soutient que le recourant avait en réalité une activité d'indépendant et non de salarié, de sorte qu'il ne pouvait bénéficier de la couverture d'assurance-accidents obligatoire. b. Le recourant allègue, quant à lui, qu'il était employé de la société, puisqu’il était inscrit au RC comme associé-gérant depuis la création de la société et qu'à ce titre, il recevait un salaire mensuel de CHF 10'000.-. Il argue que lui-même et C______ Sàrl étaient deux personnes juridiquement distinctes, qu'il n'a pas fourni</w:t>
      </w:r>
    </w:p>
    <w:p>
      <w:r>
        <w:t>A/678/2020 - 8/13 - d'effort financier particulier pour la société, ni subi les pertes ou assumé les risques généraux. c. Selon l'extrait du RC, le recourant était inscrit en tant que simple gérant de C______ Sàrl. Seule D______ SA était inscrite comme associée et possédait l'entier du capital social. Il convient donc d'examiner au regard des critères retenus par la jurisprudence comment il convient de qualifier l’activité déployée par le recourant au sein de C______ Sàrl. Comme déjà relevé, selon l'extrait du RC, la détentrice de l'intégralité des parts sociales de C______ Sàrl était D______ SA. Toutefois, il ressort des déclarations fiscales du recourant qu'il était entrepreneur et détenait l'intégralité du capital social de C______ Sàrl. En outre, le recourant a déclaré à plusieurs reprises être l'unique associé-gérant de la société. Dès lors, en tant qu'unique associé de la société, le recourant était financièrement intéressé à son rendement, encourait les pertes et assumait seul les dettes (cf. art. 794 CO). Il endossait donc le risque économique de l'entreprise. En sa qualité de propriétaire de l'intégralité du capital social et d'unique associé- gérant avec signature individuelle, il définissait de manière autonome la politique commerciale, la gestion et l'exploitation de la société. Il ne dépendait ainsi pas d'un employeur du point de vue économique ou dans l'organisation de son travail, mais gérait seul la société, sans lien de subordination envers quiconque. Par ailleurs, à la lecture des fiches de salaires, extraits de comptes bancaires et documents comptables produits par le recourant, force est de constater qu'il fixait lui-même sa rémunération sans en référer à personne et se payait lui-même, par le biais de plusieurs prélèvements d'argent effectués directement sur le compte de la société. Ces éléments plaident clairement en faveur d'une activité à caractère indépendant. Certes, à la lecture des extraits publics, le recourant n'apparaissait qu'avec le titre de gérant de la société, aussi n'était-il peut-être pas reconnaissable de l'extérieur qu'il exerçait son activité selon sa propre organisation librement choisie. Il convient toutefois de souligner que l'inscription au RC d'une société à responsabilité limitée mentionne les associés avec indication du nombre et de la valeur nominale de leurs parts sociales en vertu de l’art. 73 al. 1 let. i de l’ordonnance sur le Registre du commerce (ORC – RS 221.411). Aux termes de l’art. 27 ORC, toute modification de faits inscrits au Registre du commerce doit également être inscrite. Ainsi, la société doit requérir l'inscription au RC de tout transfert de parts sociales, que ce dernier ait lieu sur la base d'un contrat ou en vertu de la loi (art. 82 al. 1 ORC). La loi prévoit que celui qui, intentionnellement ou par négligence, ne procède pas à une inscription à laquelle il est tenu répond du dommage qui en résulte (cf. art. 942 du Code des obligations [CO - RS 220]), et que des amendes d’ordre de 10 à 500 francs sont infligées lorsque des personnes tenues de requérir une inscription</w:t>
      </w:r>
    </w:p>
    <w:p>
      <w:r>
        <w:t>A/678/2020 - 9/13 - contreviennent à cette obligation (cf. art. 943 al. 1 CO). Dans ces circonstances, le recourant ne saurait se prévaloir du fait que ce critère n’est pas rempli, puisque l'inscription au RC ne correspondait plus à la réalité. Le fait que l'OCAS ait réclamé au recourant le versement de cotisations paritaires ne permet pas encore de prouver que son activité était salariée, puisqu'au regard des circonstances économiques, tout indique le contraire. Au demeurant, les documents versés au dossier d'assurance-invalidité permettent également de confirmer le caractère indépendant de l'activité déployée par le recourant. Au vu de ce qui précède, ce dernier doit être considéré comme indépendant du point de vue des assurances sociales. Dès lors, il ne pouvait être assuré à titre obligatoire par l'intimée et, puisqu'il n'a pas souscrit d'assurance-accidents facultative, les prestations qui lui ont été versées, l’ont été à tort.</w:t>
      </w:r>
    </w:p>
    <w:p>
      <w:r>
        <w:rPr>
          <w:b/>
        </w:rPr>
        <w:t>E. 8</w:t>
      </w:r>
    </w:p>
    <w:p>
      <w:r>
        <w:t>a. Reste à déterminer si l’intimée est fondée à réclamer la restitution des montants versés, dont la quotité n’est pas contestée. b. Aux termes de l’art. 25 al. 1 LPGA, les prestations indûment touchées doivent être restituées. La restitution ne peut être exigée lorsque l'intéressé était de bonne foi et qu'elle le mettrait dans une situation difficile. Selon la jurisprudence, la restitution des prestations implique que soient réunies les conditions d'une reconsidération ou d'une révision procédurale de la décision – formelle ou non – par laquelle les prestations ont été accordées (ATF 130 V 318 consid. 5.2).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 En l’espèce, l’octroi de prestations présupposait la qualité d’assuré du recourant. Or, après examen de la question, il s'avère que le recourant est indépendant et ne pouvait, dès lors, pas être assuré par l'assurance-accidents obligatoire, ce qui constitue un motif de reconsidération. c. En vertu de l'art. 25 al. 2 1ère phrase LPGA, le droit de demander la restitution s'éteint un an après le moment où l'institution d’assurance a eu connaissance du fait, mais au plus tard cinq ans après le versement de la prestation.</w:t>
      </w:r>
    </w:p>
    <w:p>
      <w:r>
        <w:t>A/678/2020 - 10/13 -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w:t>
      </w:r>
    </w:p>
    <w:p>
      <w:r>
        <w:t>A/678/2020 - 11/13 -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RC ; arrêt du Tribunal fédéral des assurances C 68/01 du 3 juillet 2002 consid. 4).</w:t>
      </w:r>
    </w:p>
    <w:p>
      <w:r>
        <w:rPr>
          <w:b/>
        </w:rPr>
        <w:t>E. 9</w:t>
      </w:r>
    </w:p>
    <w:p>
      <w:r>
        <w:t>a. Le recourant fait valoir que l'intimée a commis un abus de droit en laissant perdurer une situation durant plusieurs années sans l'interpeller et en adoptant une attitude contradictoire sans motifs objectifs. Selon lui, la situation de C______ Sàrl était transparente et connue de l'intimée, qui a implicitement accepté de le couvrir en tant qu'employé par l'assurance-accidents obligatoire, jusqu'au moment où elle a réalisé qu'elle devrait payer des indemnités durant un certain temps. Il relève que, ni à la conclusion du contrat, ni à la survenance de son accident, l’assurance n’a soulevé l’objection que les conditions nécessaires à la couverture obligatoire n'étaient pas remplies ; au contraire, elle lui a versé des prestations durant plus d'une année. b. En l'occurrence, il sied de rappeler que la situation du recourant au sein de C______ Sàrl n'était pas claire, puisque, selon l’extrait du RC, il n’en était que simple gérant, alors même qu'il assumait en réalité le rôle d’associé-gérant, ce qu'il ne conteste pas. Ce n’est que dans le cadre d’un contrôle plus approfondi que l’intimée a eu connaissance de faits qui l’ont amenée à émettre des doutes sur la qualité de salarié du recourant, et à investiguer encore, notamment en réclamant à l’intéressé des justificatifs. La décision a été rendue moins d’une année après que l’assurance a eu connaissance des éléments suggérant la qualité d’indépendant du recourant, ressortant notamment des documents reçus et des explications données. Dans ces conditions, l'existence d'un abus de droit de la part de l'intimée ne saurait être admise pour le simple fait que cette dernière a tenté d'obtenir la restitution de prestations versées par erreur, à moins de vider l'art. 25 LPGA de son sens (cf. arrêt du Tribunal fédéral 9C_473/2012 du 9 novembre 2012 consid. 5). Le délai d’une année prévu par la loi pour exiger la restitution de prestations a donc été respecté, de même que le délai absolu de cinq ans. Partant, la décision de l’intimée réclamant la restitution des prestations versées à tort doit être confirmée. Dans cette mesure, la question subsidiaire de savoir si le recourant a faussement déclaré ou non un salaire annuel de CHF 120'000.- peut demeurer ouverte.</w:t>
      </w:r>
    </w:p>
    <w:p>
      <w:r>
        <w:rPr>
          <w:b/>
        </w:rPr>
        <w:t>E. 10</w:t>
      </w:r>
    </w:p>
    <w:p>
      <w:r>
        <w:t>mai 2016 consid. 7a ; Ueli KIESER, ATSG Kommentar, 3ème éd., 2015, n. 9 ad art. 25 LPGA, p. 383). Il est toutefois loisible au recourant de solliciter une telle remise de la part de l'intimée (cf. art. 2 ss OPGA).</w:t>
      </w:r>
    </w:p>
    <w:p>
      <w:r>
        <w:rPr>
          <w:b/>
        </w:rPr>
        <w:t>E. 11</w:t>
      </w:r>
    </w:p>
    <w:p>
      <w:r>
        <w:t>Le recours est rejeté. Le recourant, qui succombe, n’a pas droit à des dépens (art. 61 let. g LPGA a contrario). Pour le surplus, la procédure est gratuite (art. 61 let. a LPGA).</w:t>
      </w:r>
    </w:p>
    <w:p>
      <w:r>
        <w:t>A/678/2020 - 13/13 -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