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ATAS/840/2018 vom 24. September 2018</w:t>
      </w:r>
    </w:p>
    <w:p>
      <w:r>
        <w:t>GE Cour de justice, 2018-09-24, FR</w:t>
      </w:r>
    </w:p>
    <w:p>
      <w:r>
        <w:rPr>
          <w:b/>
        </w:rPr>
        <w:t xml:space="preserve">Quelle: </w:t>
      </w:r>
      <w:r>
        <w:t>https://mcp.opencaselaw.ch/entscheid/ge_gerichte_ATAS_840_2018</w:t>
      </w:r>
    </w:p>
    <w:p>
      <w:r>
        <w:t>FR: GE_GERICHTE ATAS/840/2018 du 24 septembre 2018</w:t>
      </w:r>
    </w:p>
    <w:p>
      <w:r>
        <w:t>IT: GE_GERICHTE ATAS/840/2018 del 24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l'évaluation de sa capacité de travail.</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w:t>
      </w:r>
    </w:p>
    <w:p>
      <w:r>
        <w:t>A/169/2017 - 14/26 -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w:t>
      </w:r>
    </w:p>
    <w:p>
      <w:r>
        <w:t>A/169/2017 - 15/26 -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w:t>
      </w:r>
    </w:p>
    <w:p>
      <w:r>
        <w:t>A/169/2017 - 16/26 -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w:t>
      </w:r>
    </w:p>
    <w:p>
      <w:r>
        <w:t>A/169/2017 - 17/26 -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w:t>
      </w:r>
    </w:p>
    <w:p>
      <w:r>
        <w:t>A/169/2017 - 18/26 -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A/169/2017 - 19/26 -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La jurisprudence développée au sujet des troubles somatoformes douloureux s'applique dorénavant à toutes les maladies psychiques (ATF 143 V 409; 143 V 418)).</w:t>
      </w:r>
    </w:p>
    <w:p>
      <w:r>
        <w:rPr>
          <w:b/>
        </w:rPr>
        <w:t>E. 11</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w:t>
      </w:r>
    </w:p>
    <w:p>
      <w:r>
        <w:t>A/169/2017 - 20/26 -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w:t>
      </w:r>
    </w:p>
    <w:p>
      <w:r>
        <w:t>A/169/2017 - 21/26 -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w:t>
      </w:r>
    </w:p>
    <w:p>
      <w:r>
        <w:t>A/169/2017 - 22/26 - traitants. Encore faut-il démontrer l'existence d'éléments pouvant jeter un doute sur la valeur probante du rapport du médecin concerné et, par conséquent, la violation du principe mentionné (arrêt du Tribunal fédéral 9C/973/2011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w:t>
      </w:r>
    </w:p>
    <w:p>
      <w:r>
        <w:t>A/169/2017 - 23/26 - 2004/3 p. 64; arrêt du Tribunal fédéral 9C_512/2013 du 16 janvier 2014 consid. 5.2.1).</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octobre 2013 et 25 février 2014) ; le second avait attesté d’un état dépressif majeur, d’abord totalement incapacitant depuis août 2016, puis incapacitant à hauteur de 50 %, et d’états émotionnels liés à d’anciens syndrômes de stress post- traumatique pouvant fluctuer selon les circonstances (avis des 14 mars, 18 juillet et 12 septembre 2017). Il convenait en conséquence de compléter l'instruction médicale sur cet aspect.</w:t>
      </w:r>
    </w:p>
    <w:p>
      <w:r>
        <w:rPr>
          <w:b/>
        </w:rPr>
        <w:t>E. 14</w:t>
      </w:r>
    </w:p>
    <w:p>
      <w:r>
        <w:t>L’expertise judiciaire du 12 juin 2018 répond aux réquisits jurisprudentiels précités pour qu’il lui soit reconnu une pleine valeur probante. Elle comprend une anamnèse complète, sur la base de deux entretiens avec la recourante, un status psychiatrique détaillé, une discussion des diagnostics psychiatriques qui pourraient entrer en ligne de compte, soit ceux d’insomnie, de dépression, d’état de stress post-traumatique, de trouble anxieux spécifique, de trouble de la personnalité, de trouble à symptomatologie somatique et de trouble neurocognitif léger, aboutissant à leur exclusion, sur la base d’une argumentation convaincante. L’expert conclut ainsi à l’absence de diagnostic psychiatrique ; il mentionne des problèmes psychologiques débutant en 2013 ou 2014, avec des symptômes dépressifs, en relevant qu’il est possible que la recourante ait rempli les critères diagnostiques pour un état dépressif majeur en mars 2017, selon le rapport de la Dre P______ du 14 mars 2017, mais que les symptômes ne sont pas précisés dans ledit rapport et qu’il n’est donc pas possible de dire, rétrospectivement, si la recourante a présenté un état dépressif majeur. Les parties admettent la valeur probante de l’expertise. La recourante estime cependant que, vu la difficulté pour l’expert de se prononcer sur sa capacité de</w:t>
      </w:r>
    </w:p>
    <w:p>
      <w:r>
        <w:t>A/169/2017 - 25/26 - travail de façon rétroactive, l’incapacité de travail attestée par la Dre P______ devrait être prise en compte. A cet égard, il convient de constater que l’expert admet que la recourante a présenté une réaction particulièrement intense au décès de son psychiatre, en février 2017 (expertise judiciaire p. 10) ; cependant, il relève que la Dre P______ note une évolution favorable en juillet 2017 puis en septembre 2017, avec une reprise de travail progressive attestée le 12 septembre 2017 (expertise judiciaire p. 14). Dans ces conditions, même si une incapacité de travail totale de la recourante devait être admise de mars à septembre 2017, voire même à décembre 2017 au vu de la reprise de travail progressive ordonnée par la Dre P______, force est de constater que cette incapacité de travail est postérieure à la décision attaquée, de sorte qu’elle sort de l’objet du litige (ATF 131 V 242) ; de plus elle n’est pas durable et ne pourrait avoir d’incidence sur le droit aux prestations d’invalidité de la recourante. Enfin, du point de vue somatique, les conclusions de l’expertise de la CRR, probantes, doivent être suivies, de sorte que le diagnostic d’état douloureux chronique diffus sans caractère incapacitant doit être admis. Au demeurant, il convient de retenir que la recourante ne présente, d’un point de vue somatique et psychiatrique, aucun diagnostic incapacitant, selon les conclusions de l’expertise de la CRR du 16 août 2016 et de l’expertise judiciaire du 12 juin 2018, sous réserve des incapacités de travail totales admises par l’intimé du 7 juin au 10 juillet 2013 et du 12 avril au 31 mai 2014.</w:t>
      </w:r>
    </w:p>
    <w:p>
      <w:r>
        <w:rPr>
          <w:b/>
        </w:rPr>
        <w:t>E. 15</w:t>
      </w:r>
    </w:p>
    <w:p>
      <w:r>
        <w:t>Partant, la recourante ne subit aucune perte de gain, de sorte qu’elle n’a droit à aucune prestation d’invalidité. En conséquence, son recours ne peut qu’être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A/169/2017 - 26/26 -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