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ATAS/83/2024 vom 7. Januar 2024</w:t>
      </w:r>
    </w:p>
    <w:p>
      <w:r>
        <w:t>GE Cour de justice, 2024-01-07, FR</w:t>
      </w:r>
    </w:p>
    <w:p>
      <w:r>
        <w:rPr>
          <w:b/>
        </w:rPr>
        <w:t xml:space="preserve">Quelle: </w:t>
      </w:r>
      <w:r>
        <w:t>https://mcp.opencaselaw.ch/entscheid/ge_gerichte_ATAS_83_2024</w:t>
      </w:r>
    </w:p>
    <w:p>
      <w:r>
        <w:t>FR: GE_GERICHTE ATAS/83/2024 du 7 janvier 2024</w:t>
      </w:r>
    </w:p>
    <w:p>
      <w:r>
        <w:t>IT: GE_GERICHTE ATAS/83/2024 del 7 gennaio 2024</w:t>
      </w:r>
    </w:p>
    <w:p>
      <w:pPr>
        <w:pStyle w:val="Heading2"/>
      </w:pPr>
      <w:r>
        <w:t>Erwägungen</w:t>
      </w:r>
    </w:p>
    <w:p>
      <w:r>
        <w:rPr>
          <w:b/>
        </w:rPr>
        <w:t>E. 5</w:t>
      </w:r>
    </w:p>
    <w:p>
      <w:r>
        <w:t>juillet 2003, selon les données de l’OCPM, en retenant un loyer proportionnel (1/2).</w:t>
      </w:r>
    </w:p>
    <w:p>
      <w:r>
        <w:t>A/2447/2023 - 3/6 - Il avait également tenu compte de la majoration de loyer de l’intéressée depuis le 1er janvier 2017, dont il n’avait eu connaissance que le 14 avril 2023. Le nouveau calcul rétroactif du droit aux prestations avait laissé apparaître un trop-perçu de CHF 1'762.- pour la période postérieure au 1er janvier 2021. Le 25 juillet 2023, l’intéressée a formé recours auprès de la chambre des B. a. assurances sociales de la Cour de justice contre la décision sur opposition précitée, faisant valoir qu’elle avait transmis son dossier à Pro Senectute pour la suite de cette affaire et qu’elle était dans l’incapacité de rembourser la somme demandée. Elle avait toujours été de bonne foi quand elle avait reçu les versements et le remboursement de la somme due la placerait dans une situation difficile, car elle ne possédait rien. b. Par réponse du 15 août 2023, le SPC a conclu au rejet du recours, relevant que la recourante ne produisait aucun élément nouveau et n’invoquait aucun argument susceptible de conduire à une appréciation différente du cas. Elle faisait principalement valoir sa bonne foi et une situation économique difficile, soit les deux conditions cumulatives à réaliser dans le cadre de l’examen d’une demande de remise, laquelle était prématurée en l’espèce, dans le mesure où la chambre de céans ne s’était pas encore prononcée sur le fond de la présente affaire. EN DROIT</w:t>
      </w:r>
    </w:p>
    <w:p>
      <w:r>
        <w:t>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w:t>
      </w:r>
    </w:p>
    <w:p>
      <w:r>
        <w:t>2.1 Des modifications législatives et réglementaires sont entrées en vigueur au 1er janvier 2021 dans le cadre de la Réforme des PC (LPC, modification du 22 mars 2019, RO 2020 585, FF 2016 7249; OPC-AVS/AI [ordonnance du 15 janvier 1971 sur les prestations complémentaires à l’assurance-vieillesse, survivants et invalidité ; RS 831.301], modification du 29 janvier 2020, RO 2020 599).</w:t>
      </w:r>
    </w:p>
    <w:p>
      <w:r>
        <w:t>A/2447/2023 - 4/6 - Du point de vue temporel, sous réserve de dispositions particulières de droit transitoire, le droit applicable est déterminé par les règles en vigueur au moment où les faits juridiquement déterminants se sont produits (ATF 144 V 210 consid. 4.3.1 et les références; ATF 136 V 24 consid. 4.3; ATF 130 V 445 consid. 1 et les références; ATF 129 V 1 consid. 1.2 et les références).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 2.2 En l’occurrence, la décision litigieuse porte sur la restitution de prestations complémentaires versées à la recourante du 1er janvier 2022 au 31 mai 2023, mais l’ancien droit étant plus favorable à la recourante, il est applicables au cas d’espèce. 3. Le délai de recours est de trente jours (art. 60 al. 1 LPGA; art. 43 LPCC; art. 62 al. 1 let. a de la loi sur la procédure administrative du 12 septembre 1985 [LPA- GE - E 5 10] et art. 43 LPCC). 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 4. Le litige porte sur le bien-fondé de la décision de restitution du 26 mai 2023, confirmée par la décision sur opposition du 6 juillet 2023, qui porte sur des prestations versées indûment du 1er janvier 2022 au 31 mai 2023.</w:t>
      </w:r>
    </w:p>
    <w:p>
      <w:r>
        <w:rPr>
          <w:b/>
        </w:rPr>
        <w:t>E. 5.1</w:t>
      </w:r>
    </w:p>
    <w:p>
      <w:r>
        <w:t>S'agissant des prestations complémentaires fédérales, selon l'art. 25 al. 1 1ère phrase LPGA, en relation avec l'art. 2 al. 1 let. a de l'ordonnance sur la partie générale du droit des assurances sociales du 11 septembre 2002 (OPGA ; RS 830.11), les prestations indûment touchées doivent être restituées par le bénéficiaire ou par ses héritiers. L'obligation de restituer suppose notamment que soient remplies les conditions d'une révision procédurale (art. 53 al. 1 LPGA), à laquelle l'administration est tenue de procéder lorsque sont découverts des faits nouveaux ou de nouveaux moyens de preuve susceptibles de conduire à une appréciation juridique différente (ATF 129 V 200 consid. 1.1; ATF 127 V 466 consid. 2c et les références). L'obligation de restituer des prestations complémentaires indûment touchées et son étendue dans le temps ne sont pas liées à une violation de l'obligation de renseigner (ATF 122 V 134 consid. 2e). Il s'agit simplement de rétablir l'ordre</w:t>
      </w:r>
    </w:p>
    <w:p>
      <w:r>
        <w:t>A/2447/2023 - 5/6 - légal après la découverte du fait nouveau (arrêt du Tribunal fédéral 9C_398/2021 du 22 février 2022 consid. 5.1). Au plan cantonal, l'art. 24 al. 1 1ère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w:t>
      </w:r>
    </w:p>
    <w:p>
      <w:r>
        <w:rPr>
          <w:b/>
        </w:rPr>
        <w:t>E. 5.2</w:t>
      </w:r>
    </w:p>
    <w:p>
      <w:r>
        <w:t>En vertu de l'art. 25 al. 2 1ère phrase LPGA (dans sa teneur en vigueur à compter du 1er janvier 2021), le droit de demander la restitution s'éteint trois ans après le moment où l'institution d’assurance a eu connaissance du fait, mais au plus tard cinq ans après le versement de la prestation.</w:t>
      </w:r>
    </w:p>
    <w:p>
      <w:r>
        <w:rPr>
          <w:b/>
        </w:rPr>
        <w:t>E. 5.3</w:t>
      </w:r>
    </w:p>
    <w:p>
      <w:r>
        <w:t>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 droit cantonal prévoit également le principe de la remise de l’obligation de restituer (cf. art. 24 al. 1 LPCC, art. 15 et 16 RPCC-AVS/AI).</w:t>
      </w:r>
    </w:p>
    <w:p>
      <w:r>
        <w:rPr>
          <w:b/>
        </w:rPr>
        <w:t>E. 6</w:t>
      </w:r>
    </w:p>
    <w:p>
      <w:r>
        <w:t>En l’espèce, l’intimé était fondé à procéder à la révision du droit aux prestations de la recourante dès janvier 2017, sur la base des informations reçues de celle-ci le 14 avril 2023, et à lui demander la restitution de l’indû pour la période courant du 1er janvier 2022 au 31 mai 2023, à hauteur, de CHF 1'762.-, ce qu’il a fait en temps utile le 26 mai 2023. La recourante a fait valoir qu’elle était de bonne foi et dans une situation financière difficile. Elle demande ainsi matériellement la remise de l’obligation de restituer. Cette question devra faire l’objet d’une nouvelle décision de l’intimé, une fois le présent arrêt entré en force.</w:t>
      </w:r>
    </w:p>
    <w:p>
      <w:r>
        <w:rPr>
          <w:b/>
        </w:rPr>
        <w:t>E. 7</w:t>
      </w:r>
    </w:p>
    <w:p>
      <w:r>
        <w:t>Au vu de ce qui précède, le recours sera rejeté et il sera dit que l’intimé devra statuer sur la demande de remise de la recourante une fois le présent arrêt entré en force. La procédure est gratuite (art. 61 let. fbis LPGA a contrario et 89H al. 1 LPA).</w:t>
      </w:r>
    </w:p>
    <w:p>
      <w:r>
        <w:t>A/2447/2023 - 6/6 -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