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ATAS/839/2015 vom 29. Oktober 2015</w:t>
      </w:r>
    </w:p>
    <w:p>
      <w:r>
        <w:t>GE Cour de justice, 2015-10-29, FR</w:t>
      </w:r>
    </w:p>
    <w:p>
      <w:r>
        <w:rPr>
          <w:b/>
        </w:rPr>
        <w:t xml:space="preserve">Quelle: </w:t>
      </w:r>
      <w:r>
        <w:t>https://mcp.opencaselaw.ch/entscheid/ge_gerichte_ATAS_839_2015</w:t>
      </w:r>
    </w:p>
    <w:p>
      <w:r>
        <w:t>FR: GE_GERICHTE ATAS/839/2015 du 29 octobre 2015</w:t>
      </w:r>
    </w:p>
    <w:p>
      <w:r>
        <w:t>IT: GE_GERICHTE ATAS/839/2015 del 29 ottobre 2015</w:t>
      </w:r>
    </w:p>
    <w:p>
      <w:pPr>
        <w:pStyle w:val="Heading2"/>
      </w:pPr>
      <w:r>
        <w:t>Erwägungen</w:t>
      </w:r>
    </w:p>
    <w:p>
      <w:r>
        <w:rPr>
          <w:b/>
        </w:rPr>
        <w:t>E. 1</w:t>
      </w:r>
    </w:p>
    <w:p>
      <w:r>
        <w:t>Conformément à l'art. 134 al. 1 let. a ch. 2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le droit du recourant à des prestations de l’assurance-invalidité.</w:t>
      </w:r>
    </w:p>
    <w:p>
      <w:r>
        <w:rPr>
          <w:b/>
        </w:rPr>
        <w:t>E. 5</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w:t>
      </w:r>
    </w:p>
    <w:p>
      <w:r>
        <w:t>A/438/2015 - 7/9 -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7</w:t>
      </w:r>
    </w:p>
    <w:p>
      <w:r>
        <w:t>En l’espèce, la Cour constate que, malgré le volume impressionnant du dossier produit par l’intimé, les documents médicaux probants se révèlent rares. Ainsi que l’a relevé le Dr H______ à l’intention de l’assurance responsabilité civile, les renseignements fournis sont de faible qualité : il n’y a que très peu de certificats médicaux au dossier et ceux à disposition ne donne que rarement une description de la mobilité et de la force résiduelle du poignet droit.</w:t>
      </w:r>
    </w:p>
    <w:p>
      <w:r>
        <w:t>A/438/2015 - 8/9 - Le rapport du Dr H______ ne se prononce que sur les atteintes considérées comme en lien de causalité avec l’accident, tout comme celui du Dr J______. Ainsi, les troubles psychiques et mnésiques évoqués par l’assuré, pour lesquels la Dresse I______ lui aurait prescrit un traitement n’ont pas été investigués. Le médecin du SMR, au terme d’un rapport pour le moins sommaire émis sur la seule base de ce dossier peu précis, évalue le début de l’exigibilité d’une activité au 1er septembre 2011, alors même que le Dr H______ le fixe quant à lui à fin septembre 2012, compte tenu des deux interventions ayant encore eu lieu en janvier et juin 2012 (dont le médecin du SMR ne fait pas état et ne semble pas tenir compte). Eu égard au nombre de questions restant en suspens, il convient de renvoyer la cause pour instruction complémentaire à l’intimé, à qui il reviendra, notamment, d’éclaircir la question d’éventuels troubles psychiques ou mnésiques, aucune investigation n’ayant été menée à cet égard. Dans cette mesure, le recours est partiellement admis.</w:t>
      </w:r>
    </w:p>
    <w:p>
      <w:r>
        <w:t>A/438/2015 - 9/9 -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