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ATAS/838/2021 vom 19. August 2021</w:t>
      </w:r>
    </w:p>
    <w:p>
      <w:r>
        <w:t>GE Cour de justice, 2021-08-19, FR</w:t>
      </w:r>
    </w:p>
    <w:p>
      <w:r>
        <w:rPr>
          <w:b/>
        </w:rPr>
        <w:t xml:space="preserve">Quelle: </w:t>
      </w:r>
      <w:r>
        <w:t>https://mcp.opencaselaw.ch/entscheid/ge_gerichte_ATAS_838_2021</w:t>
      </w:r>
    </w:p>
    <w:p>
      <w:r>
        <w:t>FR: GE_GERICHTE ATAS/838/2021 du 19 août 2021</w:t>
      </w:r>
    </w:p>
    <w:p>
      <w:r>
        <w:t>IT: GE_GERICHTE ATAS/838/2021 del 19 agosto 2021</w:t>
      </w:r>
    </w:p>
    <w:p>
      <w:pPr>
        <w:pStyle w:val="Heading2"/>
      </w:pPr>
      <w:r>
        <w:t>Volltext</w:t>
      </w:r>
    </w:p>
    <w:p>
      <w:r>
        <w:t>Siégeant : Philippe KNUPFER, Président; Toni KERELEZOV et Monique STOLLER FÜLLEMANN, Juges assesseurs</w:t>
      </w:r>
    </w:p>
    <w:p>
      <w:r>
        <w:t>RÉPUBLIQUE ET</w:t>
      </w:r>
    </w:p>
    <w:p>
      <w:r>
        <w:t>CANTON DE GEN ÈVE POUVOIR JUDICIAIRE</w:t>
      </w:r>
    </w:p>
    <w:p>
      <w:r>
        <w:t>A/2078/2021 ATAS/838/2021 COUR DE JUSTICE Chambre des assurances sociales Arrêt du 19 août 2021 5ème Chambre</w:t>
      </w:r>
    </w:p>
    <w:p>
      <w:r>
        <w:t>En la cause Madame A______, domiciliée c/o M. B______, à GENÈVE</w:t>
      </w:r>
    </w:p>
    <w:p>
      <w:r>
        <w:t>recourante</w:t>
      </w:r>
    </w:p>
    <w:p>
      <w:r>
        <w:t>contre OFFICE DE L'ASSURANCE-INVALIDITÉ DU CANTON DE GENÈVE, sis rue des Gares 12, GENÈVE intimé</w:t>
      </w:r>
    </w:p>
    <w:p>
      <w:r>
        <w:t>A/2078/2021 - 2/3 - Attendu en fait que par décision du 17 mai 2021, l’office de l’assurance-invalidité du canton de Genève (ci-après OAI) a nié le droit de Madame A______ (ci-après l’assurée) à une rente d’invalidité, au motif que son taux d’invalidité n’était que de 13% ; Que l’assurée a interjeté recours le 16 juin 2021 (date du timbre postal) contre ladite décision ; qu’elle conclut à l’annulation de la décision et à l’octroi d’une rente d’invalidité, sollicitant, préalablement, qu’une expertise médicale soit organisée afin de tenir compte de toutes ses atteintes ; Que dans sa réponse du 13 juillet 2021, l’OAI a, sur la base d’une note établie par le médecin du service médical régional AI (SMR) le même jour, conclu, au vu des nouvelles pièces apportées postérieurement à la décision, au renvoi du dossier pour instruction médicale complémentaire, soit une expertise bidisciplinaire (rhumatologique et psychiatrique) ; Que ce courrier a été transmis à l’assurée pour information et la cause gardée à juger. Considérant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formes et délai prévus par la loi, le présent recours est recevable (art. 56 à 61 LPGA et 38 al. 3 LPGA) ; Que le 13 juillet 2021, l'OAI a conclu au renvoi du dossier pour instruction médicale complémentaire ; Qu’il convient d’en prendre acte ; Qu'il y a lieu de considérer que l'assurée, ayant conclu, préalablement, à ce qu’une expertise médicale soit organisée afin de tenir compte de toutes ses atteintes, obtient ainsi satisfaction ; Qu'il se justifie dès lors d'admettre le recours et d'annuler la décision litigieuse ;</w:t>
      </w:r>
    </w:p>
    <w:p>
      <w:r>
        <w:t>A/2078/2021 - 3/3 - PAR CES MOTIFS, LA CHAMBRE DES ASSURANCES SOCIALES : Statuant À la forme : 1. Déclare le recours recevable. Au fond : 2. L’admet et annule la décision du 17 mai 2021. 3. Renvoie la cause à l’OAI pour instruction médicale complémentaire et nouvelle décision. 4. Met un émolument de CHF 200.- à la charge de l’OAI.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Le président</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