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ATAS/838/2018 vom 24. September 2018</w:t>
      </w:r>
    </w:p>
    <w:p>
      <w:r>
        <w:t>GE Cour de justice, 2018-09-24, FR</w:t>
      </w:r>
    </w:p>
    <w:p>
      <w:r>
        <w:rPr>
          <w:b/>
        </w:rPr>
        <w:t xml:space="preserve">Quelle: </w:t>
      </w:r>
      <w:r>
        <w:t>https://mcp.opencaselaw.ch/entscheid/ge_gerichte_ATAS_838_2018</w:t>
      </w:r>
    </w:p>
    <w:p>
      <w:r>
        <w:t>FR: GE_GERICHTE ATAS/838/2018 du 24 septembre 2018</w:t>
      </w:r>
    </w:p>
    <w:p>
      <w:r>
        <w:t>IT: GE_GERICHTE ATAS/838/2018 del 24 settembre 2018</w:t>
      </w:r>
    </w:p>
    <w:p>
      <w:pPr>
        <w:pStyle w:val="Heading2"/>
      </w:pPr>
      <w:r>
        <w:t>Volltext</w:t>
      </w:r>
    </w:p>
    <w:p>
      <w:r>
        <w:t>Siégeant : Valérie MONTANI, Présidente ; Maria-Esther SPEDALIERO et Jean-Pierre WAVRE, Juges assesseurs</w:t>
      </w:r>
    </w:p>
    <w:p>
      <w:r>
        <w:t>RÉPUBLIQUE ET</w:t>
      </w:r>
    </w:p>
    <w:p>
      <w:r>
        <w:t>CANTON DE GEN ÈVE POUVOIR JUDICIAIRE</w:t>
      </w:r>
    </w:p>
    <w:p>
      <w:r>
        <w:t>A/2259/2018 ATAS/838/2018 COUR DE JUSTICE Chambre des assurances sociales Arrêt du 24 septembre 2018 6ème Chambre</w:t>
      </w:r>
    </w:p>
    <w:p>
      <w:r>
        <w:t>En la cause A______ SÀRL, sis à CAROUGE GE, représentée par CIS Comptabilité Impôts Services Sàrl</w:t>
      </w:r>
    </w:p>
    <w:p>
      <w:r>
        <w:t>recourante</w:t>
      </w:r>
    </w:p>
    <w:p>
      <w:r>
        <w:t>contre GASTROSOCIAL CAISSE DE COMPENSATION, sis Buchserstrasse 1, Postfach 2203, AARAU 1 Fächer</w:t>
      </w:r>
    </w:p>
    <w:p>
      <w:r>
        <w:t>intimée</w:t>
      </w:r>
    </w:p>
    <w:p>
      <w:r>
        <w:t>A/2259/2018 - 2/6 -</w:t>
      </w:r>
    </w:p>
    <w:p>
      <w:r>
        <w:t>A/2259/2018 - 3/6 - Vu en fait la décision sur opposition du 23 avril 2018 de la Caisse de compensation Gastrosocial (ci-après : l’intimée) notifiée à A______ Sàrl (ci-après : la recourante), représentée par CIS Fiduciaire, Monsieur B______, lequel est associé gérant de la recourante, et confirmant une décision d’amende d’ordre du 9 avril 2018 ; Vu la notification de cette décision à la recourante le 24 avril 2018, attestée par le suivi postal des envois ; Vu le courrier du 15 juin 2018 adressé par la recourante à l’intimée, déclarant contester la décision d’amende d’ordre du 9 avril 2018 ; Vu la transmission de ce courrier par l’intimée à la chambre des assurances sociales de la Cour de justice ; Vu l’enregistrement d’un recours le 3 juillet 2018 ; Vu le courrier de la chambre de céans du 12 juillet 2018 impartissant à la recourante un délai pour communiquer toute circonstance qui l’aurait empêchée d’agir dans le délai légal de recours ; Vu l’écriture de la recourante du 20 juillet 2018 établissant un résumé des courriers échangés avec l’intimée entre le 3 mars et le 15 janvier 2018 ; Vu la réponse de l’intimée du 8 août 2018 concluant à l’irrecevabilité du recours pour tardiveté ; Vu la réplique de la recourante du 10 septembre 2018, reprenant les termes de son écriture du 20 juillet 2018.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w:t>
      </w:r>
    </w:p>
    <w:p>
      <w:r>
        <w:t>A/2259/2018 - 4/6 -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la décision ayant été notifiée à la recourante le 24 avril 2018, le délai de recours venait à échéance le 24 mai 2018, de sorte que le recours du 15 juin 2018 est tardif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w:t>
      </w:r>
    </w:p>
    <w:p>
      <w:r>
        <w:t>A/2259/2018 - 5/6 -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une restitution du délai de recours au sens de l'art. 41 al. 1 LPGA ne se justifie pas ; Que la recourante n’a en effet indiqué aucune circonstance expliquant le dépôt tardif de son recours, de sorte que celui-ci doit être déclaré irrecevable pour cause de tardiveté ; Qu’au surplus, la procédure est gratuite.</w:t>
      </w:r>
    </w:p>
    <w:p>
      <w:r>
        <w:t>A/2259/2018 - 6/6 -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