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ATAS/838/2012 vom 21. Juni 2012</w:t>
      </w:r>
    </w:p>
    <w:p>
      <w:r>
        <w:t>GE Cour de justice, 2012-06-21, FR</w:t>
      </w:r>
    </w:p>
    <w:p>
      <w:r>
        <w:rPr>
          <w:b/>
        </w:rPr>
        <w:t xml:space="preserve">Quelle: </w:t>
      </w:r>
      <w:r>
        <w:t>https://mcp.opencaselaw.ch/entscheid/ge_gerichte_ATAS_838_2012</w:t>
      </w:r>
    </w:p>
    <w:p>
      <w:r>
        <w:t>FR: GE_GERICHTE ATAS/838/2012 du 21 juin 2012</w:t>
      </w:r>
    </w:p>
    <w:p>
      <w:r>
        <w:t>IT: GE_GERICHTE ATAS/838/2012 del 21 giugno 2012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 invalidité du 19 juin 1959 (LAI; RS 831.20); Que la compétence de la Cour de céans pour juger du cas d’espèce est ainsi établie; Qu’en vertu de l’art. 53 al. 3 de la loi fédérale sur la partie générale du droit des assurances sociales (LPGA), l’assureur peut reconsidérer une décision contre laquelle un recours est formé jusqu’à l’envoi de son préavis; Qu’en l’occurrence, l’intimé a ainsi proposé que le dossier lui soit renvoyé et, partant, que le recours soit partiellement admis, sans rendre de décision formelle; Qu’il convient dès lors de rendre un arrêt en ce sens; Que le recourant qui obtient gain de cause a droit au remboursement de ses frais et dépens ainsi que de ceux de son mandataire;</w:t>
      </w:r>
    </w:p>
    <w:p>
      <w:r>
        <w:t>A/1471/2012 - 3/3 - Que tel est le cas en l’espèce, dès lors que l’intimé a admis que l’instruction du dossier nécessitait d’être complétée sur plusieurs points.</w:t>
      </w:r>
    </w:p>
    <w:p>
      <w:r>
        <w:t>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