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ATAS/837/2020 vom 6. Oktober 2020</w:t>
      </w:r>
    </w:p>
    <w:p>
      <w:r>
        <w:t>GE Cour de justice, 2020-10-06, FR</w:t>
      </w:r>
    </w:p>
    <w:p>
      <w:r>
        <w:rPr>
          <w:b/>
        </w:rPr>
        <w:t xml:space="preserve">Quelle: </w:t>
      </w:r>
      <w:r>
        <w:t>https://mcp.opencaselaw.ch/entscheid/ge_gerichte_ATAS_837_2020</w:t>
      </w:r>
    </w:p>
    <w:p>
      <w:r>
        <w:t>FR: GE_GERICHTE ATAS/837/2020 du 6 octobre 2020</w:t>
      </w:r>
    </w:p>
    <w:p>
      <w:r>
        <w:t>IT: GE_GERICHTE ATAS/837/2020 del 6 ottobre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La modification du 25 septembre 2015 de la LAA est entrée en vigueur le 1er janvier 2017. Dans la mesure où l’accident est survenu après cette date, le droit de la recourante aux prestations d’assurance est soumis au nouveau droit (cf. dispositions transitoires relatives à la modification du 25 septembre 2015 ; arrêt du Tribunal</w:t>
      </w:r>
    </w:p>
    <w:p>
      <w:r>
        <w:t>A/3753/2019 - 9/16 - fédéral 8C_662/2016 du 23 mai 2017 consid. 2.2). Les dispositions légales seront citées ci-après dans leur teneur en vigueur depuis le 1er janvier 2017.</w:t>
      </w:r>
    </w:p>
    <w:p>
      <w:r>
        <w:rPr>
          <w:b/>
        </w:rPr>
        <w:t>E. 3</w:t>
      </w:r>
    </w:p>
    <w:p>
      <w:r>
        <w:t>Le délai de recours est de trente jours (art. 56 LPGA ; art. 62 al. 1 de la loi sur la procédure administrative du 12 septembre 1985 [LPA - E 5 10]). Interjeté dans la forme et le délai prévus par la loi, le recours est recevable (art. 56 ss LPGA et 62 ss LPA).</w:t>
      </w:r>
    </w:p>
    <w:p>
      <w:r>
        <w:rPr>
          <w:b/>
        </w:rPr>
        <w:t>E. 4</w:t>
      </w:r>
    </w:p>
    <w:p>
      <w:r>
        <w:t>Le litige porte sur le droit de la recourante à des prestations de l’intimée au-delà du 1er mai 2019, plus particulièrement sur la question de savoir si les troubles dont souffre la recourante sont en lien de causalité avec l’événement du 6 février 2019.</w:t>
      </w:r>
    </w:p>
    <w:p>
      <w:r>
        <w:rPr>
          <w:b/>
        </w:rPr>
        <w:t>E. 5</w:t>
      </w:r>
    </w:p>
    <w:p>
      <w:r>
        <w:t>a. Selon l’art. 6 al. 1 LAA, les prestations d’assurance sont allouées en cas d’accident professionnel, d’accident non professionnel et de maladie professionnelle. Conformément à l’art. 4 LPGA, est réputé accident, toute atteinte dommageable, soudaine et involontaire, portée au corps humain par une cause extérieure extraordinaire qui compromet la santé physique, mentale ou psychique ou qui entraîne la mort. b.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c.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w:t>
      </w:r>
    </w:p>
    <w:p>
      <w:r>
        <w:t>A/3753/2019 - 10/16 -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 arrêt du Tribunal fédéral 8C_441/2017 du 6 juin 2018 consid. 3.2). A contrario, aussi longtemps que le statu quo sine vel ante n’est pas rétabli, l’assureur-accidents doit prendre à sa charge le</w:t>
      </w:r>
    </w:p>
    <w:p>
      <w:r>
        <w:t>A/3753/2019 - 11/16 - traitement de l’état maladif préexistant, dans la mesure où il a été causé ou aggravé par l’accident (arrêts du Tribunal fédéral 8C_1003/2010 du 22 novembre 2011 consid. 1.2 et 8C_552/2007 du 19 février 2008 consid. 2).</w:t>
      </w:r>
    </w:p>
    <w:p>
      <w:r>
        <w:rPr>
          <w:b/>
        </w:rPr>
        <w:t>E. 6</w:t>
      </w:r>
    </w:p>
    <w:p>
      <w:r>
        <w:t>L’art. 10 al. 1 LAA prévoit que l’assuré a droit au traitement médical approprié des lésions résultant de l’accident, à savoir au traitement ambulatoire dispensé par le médecin, le dentiste ou, sur prescription de ces derniers, par le personnel paramédical ainsi que par le chiropraticien, de même qu’au traitement ambulatoire dispensé dans un hôpital (let. a), aux médicaments et analyses ordonnés par le médecin ou le dentiste (let. b), au traitement, à la nourriture et au logement dans la division commune d’un hôpital (let. c), aux cures complémentaires et aux cures de bain prescrites par le médecin (let. d) et aux moyens et appareils servant à la guérison (let. e). D’après l’art. 16 al. 1 LPGA, l’assuré totalement ou partiellement incapable de travailler à la suite d’un accident a droit à une indemnité journalière. En vertu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A/3753/2019 - 12/16 -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8</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w:t>
      </w:r>
    </w:p>
    <w:p>
      <w:r>
        <w:rPr>
          <w:b/>
        </w:rPr>
        <w:t>E. 9</w:t>
      </w:r>
    </w:p>
    <w:p>
      <w:r>
        <w:t>En ce qui concerne les rapports établis par les médecins traitants, le juge peut et doit tenir compte du fait que, selon l’expérience, le médecin traitant est</w:t>
      </w:r>
    </w:p>
    <w:p>
      <w:r>
        <w:t>A/3753/2019 - 13/16 -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12</w:t>
      </w:r>
    </w:p>
    <w:p>
      <w:r>
        <w:t>En l’occurrence, après avoir perdu l’équilibre, la recourante s’est heurtée le coude droit et a chuté, dans les vestiaires de son lieu de travail, le 6 février 2019. À la suite de cet événement, la recourante s’est plainte d’une douleur au coude droit. Une contusion a été diagnostiquée par la Dre E______, consultée le 7 février 2019, auprès du Service d’accueil des urgences à Annecy. La radiographie du 7 février 2019 a confirmé l’absence de lésion osseuse post-traumatique ou d’épanchement articulaire. Un scanner du coude du 28 février 2019, à la demande du Dr D______ qui craignait une atteinte du col du radius, n’a pas confirmé la crainte de ce médecin. L’examen a en revanche mis en évidence l’intégrité des rapports articulaires au niveau du coude droit et une calcification au niveau de l’insertion du</w:t>
      </w:r>
    </w:p>
    <w:p>
      <w:r>
        <w:t>A/3753/2019 - 14/16 - tendon du triceps brachial, à l’exclusion de fracture visible, d’épanchement et de calcification intra ou péri-articulaire (rapport du Dr H______). Adressée ensuite par son médecin traitant au Dr I______ pour des douleurs épicondyliennes, la recourante a reçu des infiltrations à deux reprises qui l’ont momentanément soulagée. La reprise du travail pouvait être envisagée sous trois à six semaines selon le Dr I______. Enfin le Dr J______, également consulté par la recourante sur conseils de ses médecins traitants, a procédé à l’examen préconisé par le Dr I______, sous échographie, le 13 mai 2019. C’est ainsi cet examen complémentaire qui a permis de mettre en évidence une petite enthésopathie au niveau de l’insertion des tendons épicondyliens. Ce diagnostic a été confirmé le 8 juillet 2019 par le Dr J______ qui a constaté des signes inflammatoires moins marqués qu’avant les infiltrations. Ni l’imagerie du 28 février 2019 ni l’échographie du 13 mai 2019 n’ont mis en lumière de lésions structurelles consécutives au heurt du coude le 6 février 2019. Le diagnostic posé par le Dr K______, sur la base des examens et avis médicaux établis par les praticiens consultés par la recourante et sur la base des images au dossier, est ensuite venu confirmer l’existence d’une enthésopathie des tendons épicondyliens. L’existence d’une maladie dégénérative préexistante était à l’origine de l’enthésopathie des tendons épicondyliens et non le choc bénin du 6 février 2019. Ce choc n’avait pas été violent ni immédiatement suivi d’une lésion autre que la contusion qui aurait été visible sur l’imagerie. Le diagnostic du Dr K______ quant à l’atteinte, soit l’enthésopathie au niveau de l’insertion des tendons épicondyliens, est identique à celui posé par le Dr I______, dans son attestation du 1er août 2019, quand bien même ce dernier procède du postulat qu’un choc violent a été à l’origine de l’atteinte à l’épicondyle. Le seul médecin qui retient le diagnostic d’une enthésopathie à l’insertion du tricpes brachial est ainsi le Dr D______. Contraire aux avis des médecins ayant effectué les examens des 28 février, 13 mai et 8 juillet 2019 et au diagnostic du Dr K______, ce diagnostic du Dr D______ n’apparaît pas probant. Il sera dès lors écarté. Faute de lésion structurelle objectivée immédiatement après l’événement du 6 février 2019, hormis une simple contusion, l’atteinte dégénérative décrite par le Dr K______ apparaît comme hautement vraisemblable. L’appréciation de ce médecin est clairement exposée, dûment motivée et convaincante. Aucun avis médical n’exclut le diagnostic de l’atteinte générative préexistante. Quant au caractère dégénératif de la lésion, le fait que le médecin traitant de la recourante ait indiqué que sa patiente ne s’était pas plainte du coude par le passé ne saurait exclure ce diagnostic, non encore posé lors de l’événement accidentel. Ce fait ne suffit pas non plus à remettre en cause le diagnostic du Dr K______, lequel n’a pas nié que le choc ait pu aggraver une épicondylite préexistante et non encore diagnostiquée. En revanche, il a rappelé comme cela ressort également de la</w:t>
      </w:r>
    </w:p>
    <w:p>
      <w:r>
        <w:t>A/3753/2019 - 15/16 - littérature médicale spécifique que seul un choc violent - ce qui n’est pas le cas en l’occurrence - pourrait être à l’origine d’une telle atteinte. Au demeurant, bien qu’elle admette que l’atteinte tendineuse puisse être le résultat d’un choc violent, la littérature médicale considère actuellement l’épicondylite comme une atteinte dégénérative. On rappellera que le seul fait que des symptômes douloureux ne se sont manifestés qu'après la survenance d'un accident ne suffit pas à établir un rapport de causalité naturelle avec cet accident. Au égard à ce qui précède, aucune lésion d'étiologie traumatique à l’exception de la contusion au coude n’est établie. Le lien de causalité entre le diagnostic d’épicondylite du coude droit de la recourante et l’événement du 6 février 2019 doit dès lors être nié. L’intimée était en conséquence en droit de mettre fin à ses prestations, nonobstant les douleurs alléguées par la recourante, une fois le statu quo ante pour la contusion au coude atteint. Il l’a été, selon l’avis motivé et probant du Dr K______, le 30 avril 2019, de sorte que dès cette date, seuls les facteurs étrangers à l'accident ont eu une influence sur l'état de santé de la recourante. En conséquence, la décision de l'intimée mettant fin à ses prestations au 30 avril 2019 ne peut qu'être confirmée.</w:t>
      </w:r>
    </w:p>
    <w:p>
      <w:r>
        <w:rPr>
          <w:b/>
        </w:rPr>
        <w:t>E. 13</w:t>
      </w:r>
    </w:p>
    <w:p>
      <w:r>
        <w:t>Le recours sera rejeté.</w:t>
      </w:r>
    </w:p>
    <w:p>
      <w:r>
        <w:rPr>
          <w:b/>
        </w:rPr>
        <w:t>E. 14</w:t>
      </w:r>
    </w:p>
    <w:p>
      <w:r>
        <w:t>Pour le surplus, la procédure est gratuite. * * * * * *</w:t>
      </w:r>
    </w:p>
    <w:p>
      <w:r>
        <w:t>A/3753/2019 - 16/16 -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