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ATAS/837/2016 vom 17. Oktober 2016</w:t>
      </w:r>
    </w:p>
    <w:p>
      <w:r>
        <w:t>GE Cour de justice, 2016-10-17, FR</w:t>
      </w:r>
    </w:p>
    <w:p>
      <w:r>
        <w:rPr>
          <w:b/>
        </w:rPr>
        <w:t xml:space="preserve">Quelle: </w:t>
      </w:r>
      <w:r>
        <w:t>https://mcp.opencaselaw.ch/entscheid/ge_gerichte_ATAS_837_2016</w:t>
      </w:r>
    </w:p>
    <w:p>
      <w:r>
        <w:t>FR: GE_GERICHTE ATAS/837/2016 du 17 octobre 2016</w:t>
      </w:r>
    </w:p>
    <w:p>
      <w:r>
        <w:t>IT: GE_GERICHTE ATAS/837/2016 del 17 ottobre 2016</w:t>
      </w:r>
    </w:p>
    <w:p>
      <w:pPr>
        <w:pStyle w:val="Heading2"/>
      </w:pPr>
      <w:r>
        <w:t>Erwägungen</w:t>
      </w:r>
    </w:p>
    <w:p>
      <w:r>
        <w:rPr>
          <w:b/>
        </w:rPr>
        <w:t>E. 1</w:t>
      </w:r>
    </w:p>
    <w:p>
      <w:r>
        <w:t>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ayant été domiciliée dans le canton de Genève du 24 mars 2010, date de son inscription au registre du commerce, au 11 octobre 2012, date de sa faillite, la Cour de céans est compétente ratione materiae et loci pour juger du cas d’espèce.</w:t>
      </w:r>
    </w:p>
    <w:p>
      <w:r>
        <w:t>A/3184/2014 - 12/26 -</w:t>
      </w:r>
    </w:p>
    <w:p>
      <w:r>
        <w:rPr>
          <w:b/>
        </w:rPr>
        <w:t>E. 2</w:t>
      </w:r>
    </w:p>
    <w:p>
      <w:r>
        <w:t>a. 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Il convient de rappeler que, sur le plan matériel, sont en principe applicables les règles de droit en vigueur au moment où les faits juridiquement déterminants se sont produits (ATF 129 V 1 consid. 1 ; ATF 127 V 467 consid. 1 et les références). Ainsi, dès lors que les périodes de cotisations pertinentes et la décision litigieuse sont postérieures au 1er janvier 2003, le cas d'espèce est régi par le nouveau droit. b. En ce qui concerne en revanche la procédure, et à défaut de règles transitoires contraires, le nouveau droit s'applique sans réserve dès le jour de son entrée en vigueur (ATF 117 V 93 consid. 6b ; ATF 112 V 360 consid. 4a ; RAMA 1998 KV 37 p. 316 consid. 3b). c. On relèvera également, préalablement, que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 il pas, en droit des assurances sociales, un principe selon lequel l’administration ou le juge devrait statuer, dans le doute, en faveur de l’assuré (ATF 126 V 322 consid. 5a).</w:t>
      </w:r>
    </w:p>
    <w:p>
      <w:r>
        <w:rPr>
          <w:b/>
        </w:rPr>
        <w:t>E. 3</w:t>
      </w:r>
    </w:p>
    <w:p>
      <w:r>
        <w:t>Interjeté dans les formes et délai prévus par la loi, le recours du 20 octobre 2014, dûment complété le 6 novembre 2014, contre la décision de l'intimée du 17 septembre 2014, reçue au plus tôt le 18 septembre 2014, est recevable (art. 38 et 56 à 61 LPGA).</w:t>
      </w:r>
    </w:p>
    <w:p>
      <w:r>
        <w:t>A/3184/2014 - 13/26 -</w:t>
      </w:r>
    </w:p>
    <w:p>
      <w:r>
        <w:rPr>
          <w:b/>
        </w:rPr>
        <w:t>E. 4</w:t>
      </w:r>
    </w:p>
    <w:p>
      <w:r>
        <w:t>Le litige porte sur la responsabilité du recourant dans le préjudice causé à l’intimée, en raison du défaut de paiement des cotisations paritaires AVS/AC/AF/AMAT par E_____, représentant un dommage d'un montant total de CHF 53'445.45, soit CHF 16'630.80 pour 2010, CHF 34'755.10 pour 2011 et CHF 2'059.55 pour 2012, frais administratifs, de sommations, de poursuite et intérêts moratoires inclus, préjudice survenu entre l'affiliation de la société à l'intimée en mai 2010 et sa faillite en octobre 2012.</w:t>
      </w:r>
    </w:p>
    <w:p>
      <w:r>
        <w:rPr>
          <w:b/>
        </w:rPr>
        <w:t>E. 5</w:t>
      </w:r>
    </w:p>
    <w:p>
      <w:r>
        <w:t>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Selon l’art. 52 LAVS, en vigueur dès le 1er janvier 2003 et jusqu'au 31 décembre 2011,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Dès le 1er janvier 2012, l’art. 52 LAVS prévoit que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w:t>
      </w:r>
    </w:p>
    <w:p>
      <w:r>
        <w:t>A/3184/2014 - 14/26 - Cette nouvelle teneur codifie, en particulier, la jurisprudence du Tribunal fédéral selon laquelle, si l'employeur est une personne morale, la responsabilité peut s'étendre, à titre subsidiaire, aux organes qui ont agi en son nom (ATAS/610/2013 du 18 juin 2013 consid. 4a).</w:t>
      </w:r>
    </w:p>
    <w:p>
      <w:r>
        <w:rPr>
          <w:b/>
        </w:rPr>
        <w:t>E. 6</w:t>
      </w:r>
    </w:p>
    <w:p>
      <w:r>
        <w:t>A titre liminaire, il convient d’examiner si la prétention de l’intimée est prescrite.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que ces délais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cinq ans (ATF 129 V 193 consid. 2.2 ; ATF 123 V 12 consid. 5c). Un dommage se produit également en cas de faillite, en raison de l'impossibilité pour la caisse de récupérer les cotisations dans la procedure ordinaire de recouvrement. Le dommage subi par la caisse est reputé être survenu le jour de la faillite (ATF 129 V 193 consid. 2.2). d. Selon la jurisprudence rendue à propos de l'ancien art. 82 al. 1 RAVS, et valable sous l'empire de l'art. 52 al. 3 LAVS (arrêt du Tribunal fédéral des assurances</w:t>
      </w:r>
    </w:p>
    <w:p>
      <w:r>
        <w:t>A/3184/2014 - 15/26 -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284/02 du 19 février 2003 consid. 7.2). En revanche, en cas de faillite, le moment de la connaissance du dommage correspond, en règle générale, à celui du dépôt de l'état de collocation, ou celui de la publication de la suspension de la liquidation de la faillite faute d'actifs (ATF 129 V 193 consid. 2.3). e.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rPr>
          <w:b/>
        </w:rPr>
        <w:t>E. 7</w:t>
      </w:r>
    </w:p>
    <w:p>
      <w:r>
        <w:t>En l’espèce, il n'est pas contesté de E_____ ne s'est pas acquittée de la plupart des cotisations paritaires dues, à compter de son affiliation auprès de l'intimée en mai 2010. L'intimée requiert, de ce fait, la réparation d'un dommage revu à CHF 53'445.45, soit CHF 16'630.80 pour 2010, CHF 34'755.10 pour 2011 et CHF 2'059.55 pour 2012, selon ses déterminations du 29 janvier 2016. Le recourant oppose, en premier lieu, à l'intimée, qui a rendu sa décision en réparation du dommage le 29 janvier 2014, la prescription de sa créance, soutenant que celle-ci était acquise, au plus tard, le 4 janvier 2014.</w:t>
      </w:r>
    </w:p>
    <w:p>
      <w:r>
        <w:t>A/3184/2014 - 16/26 - En l'occurrence, il est établi que des actes de défaut de biens datés du 19 mars 2012 ont été délivrés à l'intimée le 2 avril 2012, pour des arriérés de cotisations à compter du 1er mai 2010. Par la suite, la faillite de la société a été prononcée le</w:t>
      </w:r>
    </w:p>
    <w:p>
      <w:r>
        <w:rPr>
          <w:b/>
        </w:rPr>
        <w:t>E. 11</w:t>
      </w:r>
    </w:p>
    <w:p>
      <w:r>
        <w:t>octobre 2012 et sa liquidation a été suspendue le 10 janvier 2013. Aussi, le délai de prescription de deux ans ne pouvait commencer à courir, au plus tôt, qu'à compter du 2 avril 2012 et celui de cinq ans, qu'à partir du 11 octobre 2012, conformément à la jurisprudence précitée. En notifiant sa décision en réparation du dommage le 29 janvier 2014, force est de constaté que l'intimée a agi dans les délais prescrits par l'art. 52 al. 3 LAVS. Par la suite, le délai de prescription de deux ans a régulièrement été interrompu et un nouveau délai de même durée a commencé à courir en date des 27 février 2014 (opposition du recourant), 17 septembre 2014 (décision sur opposition) et 20 octobre 2014 (recours), et depuis lors, par chaque acte judiciaire des parties, de sorte qu'à ce jour, la prescription n'est pas acquise, contrairement à ce qu'avance le recourant. 8. 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dans sa teneur en vigueur jusqu'au 31 décembre 2011,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A compter du 1er janvier 2012, il sied de rappeler que l'art. 52 al. 2 LAVS prévoit expressément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t>A/3184/2014 - 17/26 -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ATF 117 II 570 consid. 3 ; arrêt du Tribunal fédéral des assurances H 128/04 du</w:t>
      </w:r>
    </w:p>
    <w:p>
      <w:r>
        <w:rPr>
          <w:b/>
        </w:rPr>
        <w:t>E. 14</w:t>
      </w:r>
    </w:p>
    <w:p>
      <w:r>
        <w:t>a. Le recourant se plaint, enfin, d'une violation de l'obligation de célérité de l'intimée, cette dernière ayant rendu sa décision litigieuse le 17 septembre 2014, soit près de sept mois après son opposition du 27 février 2014, alors que la doctrine admet, en principe, un délai maximal de deux mois. Il conclut, de ce fait, à une diminution du dommage éventuel qui serait mis à sa charge, d'au moins un tiers. b. L’art. 29 al. 1 de la Constitution fédérale dispose que toute personne a droit, dans une procédure judiciaire ou administrative, à ce que sa cause soit traitée équitablement et jugée dans un délai raisonnable. À l’instar de l’art. 6 par. 1 de la Convention européenne des droits de l’homme – qui n’offre, à cet égard, pas une protection plus étendue (RCC 1978 p. 325 consid. 2)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w:t>
      </w:r>
    </w:p>
    <w:p>
      <w:r>
        <w:t>A/3184/2014 - 24/26 - (ATF 124 I 139 consid. 2c ; arrêt du Tribunal fédéral des assurances I 946/05 du 11 mai 2007 consid. 5.1). La LPGA ne fixe pas le délai dans lequel l’assureur doit rendre sa décision. En pareil cas,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celui-ci et celui des autorités compétentes. À cet égard, il appartient au justiciable d’entreprendre ce qui est en son pouvoir pour que l’autorité fasse diligence, que ce soit en l’invitant à accélérer la procédure ou en recourant, le cas échéant, pour retard injustifié (ATF 107 Ib 155 consid. 2b et c). Cette obligation s’apprécie toutefois avec moins de rigueur en procédure administrative. On ne saurait par ailleurs reprocher à une autorité quelques temps morts, qui sont inévitables (ATF 124 cité plus haut), mais une organisation déficiente ou une surcharge structurelle ne sauraient justifier la lenteur excessive d’une procédure (ATF 122 IV 103 ; ATF 107 Ib 160 consid. 3c) ; il appartient en effet à l’État d’organiser ses autorités et de fournir les moyens matériels nécessaires à leur fonctionnement normal, sous réserve qu’à l’impossible nul n’est tenu (cf. ATF 119 III 1 consid. 3 ; BOVAY, Procédure administrative, Berne 2000, pp. 170 ss ; KNAPP, Précis de droit administratif, Bâle 1991, n. 633).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 ATF 129 V 411 consid. 1.3). La Cour de céans a jugé qu’un déni de justice doit être considéré comme établi quand l’assureur-maladie ne s’est pas formellement prononcé deux ans et demi après une demande de remboursement (ATAS/354/2007). Il en a jugé de même dans le cas d’un recourant qui était sans nouvelle de l’office cantonal de l’assurance-invalidité vingt-et-un mois après le dépôt d’une demande de révision qui avait été traitée diligemment dans un premier temps (ATAS/860/2006), et dix- huit mois après que la cause a été renvoyée à l’office pour nouvelle décision suite à l’admission partielle de son recours (ATAS/62/2007). Cependant, la jurisprudence a admis qu’un délai de quinze mois pour rendre une décision est encore admissible (ATFA non publié I 819/02 du 23 avril 2003). c. En l'occurrence, compte tenu de la jurisprudence précitée, le délai de sept mois écoulé entre l'opposition du recourant du 27 février 2014 et la décision litigieuse de l'intimée du 17 septembre 2014 n'apparaît pas intolérable. En tout état de cause, ce délai n'a pas eu de conséquences pour le recourant, qui n'a, au demeurant, pas spécialement interpellé l'intimée durant ce délai. Or, il appartient, en principe, au justiciable d'entreprendre ce qui est en son pouvoir pour que l'autorité fasse diligence, que ce soit en l'invitant à accélérer la procédure ou en recourant, le cas</w:t>
      </w:r>
    </w:p>
    <w:p>
      <w:r>
        <w:t>A/3184/2014 - 25/26 - échéant, pour retard injustifié (ATF 107 Ib 155 consid. 2b et c p. 158 s.), quand bien même cette obligation s'apprécie avec moins de rigueur en procédure pénale et administrative (HAEFLIGER / SCHÜRMANN, op. cit., p. 203-204; AUER / MALINVERNI / HOTTELIER, Droit constitutionnel suisse, vol. II, n. 1243). Au contraire, l'écoulement du temps favorisait même une éventuelle prescription de la créance de l'intimée. Quoi qu'il en soit, à la teneur de la jurisprudence précitée, la conséquence d'une telle violation n'autoriserait pas une réduction du montant du dommage dû, mais, tout au plus, une indemnité de dépens, qui ne se justifie toutefois pas non plus, à ce titre, dans le cas d'espèce.</w:t>
      </w:r>
    </w:p>
    <w:p>
      <w:r>
        <w:rPr>
          <w:b/>
        </w:rPr>
        <w:t>E. 15</w:t>
      </w:r>
    </w:p>
    <w:p>
      <w:r>
        <w:t>Au vu de ce qui précède, les conditions d'engagement de la responsabilité subsidiaire – et solidaire – du recourant sont remplies, sur le principe. S'agissant de la quotité du dommage, l'intimée a réduit le montant réclamé de CHF 133'270.95 à CHF 53'445.45, selon le décompte du 27 janvier 2016, produit en cours de procédure. Dès lors, il sied d'admettre partiellement le recours et de réformer la décision de l'intimée du 17 septembre 2014, en ce sens que la responsabilité du recourant est engagée vis-à-vis de l'intimée pour un dommage de CHF 53'445.45 (sous réserve de paiements qui seraient, par hypothèse, intervenus dans l'intervalle), pour la période du mai 2010 à octobre 2012. Le recourant, qui obtient partiellement gain de cause, a droit à l'octroi de dépens, qu'il convient, dans les circonstances du cas d'espèce, de fixer à CHF 1'500.- (art. 61 let. g LPGA et art. 89H al. 3 de la loi sur la procédure administrative du 12 septembre 1985 (LPA-GE - E 5 10)). Pour le surplus, la procédure est gratuite (art. 61 let. a LPGA ; art. 89H LPA-GE).</w:t>
      </w:r>
    </w:p>
    <w:p>
      <w:r>
        <w:t>A/3184/2014 - 26/26 - PAR CES MOTIFS, LA CHAMBRE DES ASSURANCES SOCIALES : Statuant À la forme : 1. Déclare le recours recevable. Au fond : 2. L'admet partiellement. 3. Réforme la décision de l'intimée du 17 septembre 2014, en ce sens que la responsabilité du recourant est engagée vis-à-vis de l'intimée pour un dommage de CHF 53'445.45, pour la période de mai 2010 à octobre 2012. 4. Condamne l'intimée à verser au recourant une indemnité de CHF 1'500.-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