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ATAS/837/2015 vom 14. April 2015</w:t>
      </w:r>
    </w:p>
    <w:p>
      <w:r>
        <w:t>GE Cour de justice, 2015-04-14, FR</w:t>
      </w:r>
    </w:p>
    <w:p>
      <w:r>
        <w:rPr>
          <w:b/>
        </w:rPr>
        <w:t xml:space="preserve">Quelle: </w:t>
      </w:r>
      <w:r>
        <w:t>https://mcp.opencaselaw.ch/entscheid/ge_gerichte_ATAS_837_2015</w:t>
      </w:r>
    </w:p>
    <w:p>
      <w:r>
        <w:t>FR: GE_GERICHTE ATAS/837/2015 du 14 avril 2015</w:t>
      </w:r>
    </w:p>
    <w:p>
      <w:r>
        <w:t>IT: GE_GERICHTE ATAS/837/2015 del 14 aprile 2015</w:t>
      </w:r>
    </w:p>
    <w:p>
      <w:pPr>
        <w:pStyle w:val="Heading2"/>
      </w:pPr>
      <w:r>
        <w:t>Erwägungen</w:t>
      </w:r>
    </w:p>
    <w:p>
      <w:r>
        <w:rPr>
          <w:b/>
        </w:rPr>
        <w:t>E. 13</w:t>
      </w:r>
    </w:p>
    <w:p>
      <w:r>
        <w:t>janvier 2014, en particulier sur le lien de causalité entre les incapacités de travail subies du 13 janvier 2014 au 1er mars 2015 et l’accident dont elle a été victime le</w:t>
      </w:r>
    </w:p>
    <w:p>
      <w:r>
        <w:rPr>
          <w:b/>
        </w:rPr>
        <w:t>E. 15</w:t>
      </w:r>
    </w:p>
    <w:p>
      <w:r>
        <w:t>juin 2013 ; Que l'assurée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qu’est réservé l'art. 97 LAVS relatif au retrait de l'effet suspensif pour les recours formés contre les décisions des caisses de compensation ; qu'aux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qu'au surplus, l'art. 55 al. 2 à 4 PA est applicable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w:t>
      </w:r>
    </w:p>
    <w:p>
      <w:r>
        <w:t>A/3559/2015 - 4/5 -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 ATF 110 V 46), applicable par analogie à l'assurance- invalidité en vertu de l'art. 81 LAI (abrogé par la LPGA) ; Qu’en l’espèce, l’assureur a considéré, sur la base d’un rapport d’expertise, que les douleurs cervicales et les céphalées dont a plus particulièrement souffert l’assurée et qui ont impliqué les incapacités de travail du 13 janvier 2014 au 1er mars 2015 n’étaient plus en lien de causalité adéquate avec l’accident du 15 juin 2013 ; Que selon la jurisprudence du TF, les prévisions sur l'issue du litige au fond ne doivent faire aucun doute ; que la chambre de céans constate qu'à ce stade de la procédure, les chances de succès de l'assurée sur le fond du litige, à la lumière de la jurisprudence fédérale, n'apparaissent pas prima faciae telles qu'elles l'emportent sur l'intérêt de l’assureur à l'exécution immédiate de sa décision de refuser toute prestation à l’assurée au-delà du 13 janvier 2014 ; Que force dès lors est de rejeter la demande en restitution de l’effet suspensif ;</w:t>
      </w:r>
    </w:p>
    <w:p>
      <w:r>
        <w:t>A/3559/2015 - 5/5 -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