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ATAS/837/2014 vom 30. Juni 2014</w:t>
      </w:r>
    </w:p>
    <w:p>
      <w:r>
        <w:t>GE Cour de justice, 2014-06-30, FR</w:t>
      </w:r>
    </w:p>
    <w:p>
      <w:r>
        <w:rPr>
          <w:b/>
        </w:rPr>
        <w:t xml:space="preserve">Quelle: </w:t>
      </w:r>
      <w:r>
        <w:t>https://mcp.opencaselaw.ch/entscheid/ge_gerichte_ATAS_837_2014</w:t>
      </w:r>
    </w:p>
    <w:p>
      <w:r>
        <w:t>FR: GE_GERICHTE ATAS/837/2014 du 30 juin 2014</w:t>
      </w:r>
    </w:p>
    <w:p>
      <w:r>
        <w:t>IT: GE_GERICHTE ATAS/837/2014 del 30 giugno 2014</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A/2643/2013 - 7/11 -</w:t>
      </w:r>
    </w:p>
    <w:p>
      <w:r>
        <w:rPr>
          <w:b/>
        </w:rPr>
        <w:t>E. 2</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w:t>
      </w:r>
    </w:p>
    <w:p>
      <w:r>
        <w:rPr>
          <w:b/>
        </w:rPr>
        <w:t>E. 3</w:t>
      </w:r>
    </w:p>
    <w:p>
      <w:r>
        <w:t>Interjeté dans les forme et délai légaux (art. 56 à 60 LPGA), le recours est recevable.</w:t>
      </w:r>
    </w:p>
    <w:p>
      <w:r>
        <w:rPr>
          <w:b/>
        </w:rPr>
        <w:t>E. 4</w:t>
      </w:r>
    </w:p>
    <w:p>
      <w:r>
        <w:t>Est litigieuse en l’espèce la question de savoir si les atteintes à la santé du recourant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t>A/2643/2013 - 8/11 -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t>A/2643/2013 - 9/11 -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Le recourant fait grief à l'administration d'avoir fondé son appréciation de sa capacité de travail sur le rapport du Dr D______. Cependant, il apparaît que le rapport d'examen du Dr D______ se fonde sur une anamnèse détaillée, un examen clinique du recourant et tient compte des plaintes rapportées par ce dernier. Il a été établi en pleine connaissance du dossier et ses conclusions, dûment motivées, ne laissent pas apparaître de contradiction. Il y a donc lieu de lui reconnaître pleine valeur probante ce, d'autant plus que l'ensemble des considérations émises par le médecin examinateur, même s’il n’est pas spécialiste en maladie du foie et en diabète, a été confirmé par les médecins spécialistes entendus par la Cour.</w:t>
      </w:r>
    </w:p>
    <w:p>
      <w:r>
        <w:t>A/2643/2013 - 10/11 - En effet, ainsi que le fait remarquer l’intimé, les Drs E______ et B______ ont indiqué que les atteintes à la santé n’étaient pas décompensées, même si le diabète était difficile à équilibrer. Tant l’un que l’autre ont estimé que l’atteinte relevant de leur spécialisation n’expliquait pas la fatigue de l’assuré. Il suit de ce qui précède que les médecins du recourant n’ont pas amené d’élément médical objectif qui permettrait de mettre en doute les conclusions du Dr D______ quant à la capacité de travail de l’assuré. Dans ces circonstances, la Cour de céans n’a d’autre possibilité que de se fonder sur les conclusions du Dr D______ et de conclure avec ce dernier à l’absence d’atteinte à la santé invalidante. C’est le lieu de rappeler que la tâche du médecin consiste à porter un jugement sur l'état de santé et à indiquer dans quelle mesure et pour quelles activités l'assuré est incapable de travailler.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(arrêt 9C_891/2012 du 5 avril 2013 consid. 3; arrêt I 762/02 du 6 mai 2003 consid. 2). C’est la raison pour laquelle la jurisprudence considère qu’il appartient avant tout aux médecins, et non aux spécialistes de l'orientation professionnelle, de se prononcer sur la capacité de travail d'un assuré souffrant d'une atteinte à la santé et sur les éventuelles limitations résultant de celle-ci. Or, comme déjà relevé, aucun des médecins spécialistes ne fournit d’explication objective à la fatigue alléguée par le recourant.</w:t>
      </w:r>
    </w:p>
    <w:p>
      <w:r>
        <w:rPr>
          <w:b/>
        </w:rPr>
        <w:t>E. 10</w:t>
      </w:r>
    </w:p>
    <w:p>
      <w:r>
        <w:t>Eu égard aux considérations qui précèdent, le recours est rejeté.</w:t>
      </w:r>
    </w:p>
    <w:p>
      <w:r>
        <w:t>A/2643/2013 - 11/11 -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