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ATAS/836/2023 vom 30. Oktober 2023</w:t>
      </w:r>
    </w:p>
    <w:p>
      <w:r>
        <w:t>GE Cour de justice, 2023-10-30, FR</w:t>
      </w:r>
    </w:p>
    <w:p>
      <w:r>
        <w:rPr>
          <w:b/>
        </w:rPr>
        <w:t xml:space="preserve">Quelle: </w:t>
      </w:r>
      <w:r>
        <w:t>https://mcp.opencaselaw.ch/entscheid/ge_gerichte_ATAS_836_2023</w:t>
      </w:r>
    </w:p>
    <w:p>
      <w:r>
        <w:t>FR: GE_GERICHTE ATAS/836/2023 du 30 octobre 2023</w:t>
      </w:r>
    </w:p>
    <w:p>
      <w:r>
        <w:t>IT: GE_GERICHTE ATAS/836/2023 del 30 ottobre 2023</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2.3</w:t>
      </w:r>
    </w:p>
    <w:p>
      <w:r>
        <w:t>La législation sur les prestations complémentaires a connu des modifications également entrées en vigueur le 1er janvier 2021. Celles-ci sont applicables en l’espèce, dès lors que c’est le droit aux prestations complémentaires dès le 1er mai 2021 – et la restitution qui découle de leur nouveau calcul – qui sont litigieux.</w:t>
      </w:r>
    </w:p>
    <w:p>
      <w:r>
        <w:t>A/2072/2023 - 6/11 -</w:t>
      </w:r>
    </w:p>
    <w:p>
      <w:r>
        <w:rPr>
          <w:b/>
        </w:rPr>
        <w:t>E. 3</w:t>
      </w:r>
    </w:p>
    <w:p>
      <w:r>
        <w:t>Le délai de recours est de trente jours (art. 60 al. 1 LPGA; art. 43 LPCC ; art. 62 al. 1 let. a de la loi sur la procédure administrative du 12 septembre 1985 [LPA- GE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Le litige porte sur le bien-fondé du refus de l’intimé d’accepter la demande de remise du recourant de son obligation de restituer CHF 7'684.-.</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6.1</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w:t>
      </w:r>
    </w:p>
    <w:p>
      <w:r>
        <w:t>A/2072/2023 - 7/11 - prestation. Cette obligation de renseigner vaut aussi pour les modifications concernant les membres de la famille de l'ayant droit.</w:t>
      </w:r>
    </w:p>
    <w:p>
      <w:r>
        <w:rPr>
          <w:b/>
        </w:rPr>
        <w:t>E. 6.2</w:t>
      </w:r>
    </w:p>
    <w:p>
      <w:r>
        <w:t>À teneur de l’art. 11 al. 1 LPCC, le bénéficiaire ou son représentant légal doit déclarer au service tout fait nouveau de nature à entraîner la modification du montant des prestations qui lui sont allouées ou leur suppression.</w:t>
      </w:r>
    </w:p>
    <w:p>
      <w:r>
        <w:rPr>
          <w:b/>
        </w:rPr>
        <w:t>E. 7</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7.1</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7.2</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w:t>
      </w:r>
    </w:p>
    <w:p>
      <w:r>
        <w:t>A/2072/2023 - 8/11 - de restituer, parce qu’il savait ou devait savoir, en faisant preuve de l’attention requise, que la prestation était indue (art. 3 al. 2 CC ; ATF 130 V 414 consid. 4.3 ; arrêt du Tribunal fédéral 9C_319/2013 du 27 octobre 2013 consid. 2.2).</w:t>
      </w:r>
    </w:p>
    <w:p>
      <w:r>
        <w:rPr>
          <w:b/>
        </w:rPr>
        <w:t>E. 7.3</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7.4</w:t>
      </w:r>
    </w:p>
    <w:p>
      <w:r>
        <w:t>Les directives concernant les prestations complémentaires à l'AVS et à l'AI (ci-après : DPC), valables dès le 1er avril 2011 (état au 1er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7.5</w:t>
      </w:r>
    </w:p>
    <w:p>
      <w:r>
        <w:t>La bonne foi a été niée dans le cas d’un bénéficiaire qui avait omis d’annoncer au SPC une rente d’invalidité de l’assurance-accident, ce d’autant que ses revenus avaient à l’évidence augmentés depuis l’octroi de cette prestation ; le Tribunal fédéral a en outre rappelé que les considérations spécifiques de l’autorité pénale</w:t>
      </w:r>
    </w:p>
    <w:p>
      <w:r>
        <w:t>A/2072/2023 - 9/11 - n’étaient pas déterminantes en droit des assurances sociales (arrêt du Tribunal fédéral 9C_498/2012 du 7 mars 2013 consid. 5.3). Dans le cas d’une bénéficiaire de prestations complémentaires qui avait omis d’annoncer une rente AI versée à son conjoint, dont une partie était versée avec effet rétroactif, la bonne foi de l’intéressée a été admise pour la période correspondant au versement rétroactif de la rente AI ; notre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En revanche,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8</w:t>
      </w:r>
    </w:p>
    <w:p>
      <w:r>
        <w:t>En l’espèce, l’intimé nie la bonne foi du recourant, au motif que celui-ci ne l’a informé que le 17 janvier 2022, d’une part, de l’existence de son droit à la rente de vieillesse française, dont il avait eu connaissance le 8 décembre 2021, d’autre part, de ses gains d’activité lucrative de novembre 2021. Il relève également que la décision de La Mondiale, du 2 décembre 2021, ne lui est parvenue que le 8 avril 2022.</w:t>
      </w:r>
    </w:p>
    <w:p>
      <w:r>
        <w:rPr>
          <w:b/>
        </w:rPr>
        <w:t>E. 8.1</w:t>
      </w:r>
    </w:p>
    <w:p>
      <w:r>
        <w:t>S’agissant de la rente de vieillesse française, il convient de constater que ce n’est que le 8 décembre 2021 que le recourant a été informé par La Mondiale de son droit à la rente, alloué rétroactivement depuis mars 2021 et du montant de celle-ci. Il y a ainsi lieu d’admettre la bonne foi du recourant pour la période du 1er mars 2021 au 7 décembre 2021 ; en effet, durant cette période les revenus du recourant ne comprenaient pas la rente de vieillesse française ; le recourant n’a eu connaissance de ses droits qu’au jour de la réception de la décision de La Mondiale, le 8 décembre 2021.C’est uniquement dès cette date que l’on peut retenir que le recourant savait ou devait savoir que le montant des prestations complémentaires qu’il recevait était supérieur à celui auquel il avait droit (à cet égard arrêt du Tribunal fédéral précité 8C_766/2007). Au surplus, dès lors que le recourant a communiqué à l’intimé le 14 janvier 2022 le montant de sa rente française ainsi que le début de son versement, le reproche de l’intimé quant à l’absence de transmission immédiate de la décision de La Mondiale du 2 décembre 2021 ne saurait lui être opposé, ce d’autant que le recourant l’a ensuite</w:t>
      </w:r>
    </w:p>
    <w:p>
      <w:r>
        <w:t>A/2072/2023 - 10/11 - rapidement transmise, soit le 8 avril 2022, dès que l’intimé la lui a demandée en date du 1er avril 2022.</w:t>
      </w:r>
    </w:p>
    <w:p>
      <w:r>
        <w:rPr>
          <w:b/>
        </w:rPr>
        <w:t>E. 8.2</w:t>
      </w:r>
    </w:p>
    <w:p>
      <w:r>
        <w:t>S’agissant du gain de l’activité lucrative du recourant, ce dernier savait ou devait savoir dès sa réalisation, soit en novembre 2021, que le montant des prestations complémentaires qu’il recevait pouvait être supérieur à celui qui lui était dû. De la même manière, il y a lieu de constater que le recourant, pour la période antérieure du 1er mai au 31 octobre 2021, était de bonne foi.</w:t>
      </w:r>
    </w:p>
    <w:p>
      <w:r>
        <w:rPr>
          <w:b/>
        </w:rPr>
        <w:t>E. 8.3</w:t>
      </w:r>
    </w:p>
    <w:p>
      <w:r>
        <w:t>Au demeurant, contrairement à l’avis de l’intimé, le recourant doit être considéré comme ayant reçu de bonne foi du 1er mai au 7 décembre 2021 les prestations complémentaires calculées sans prise en compte de la rente de La Mondiale et du 1er mai au 31 octobre 2021 celles sans prise en compte de l’augmentation de son gain d’activité lucrative. Il incombera à l’intimé de rendre une nouvelle décision, tenant compte de cette constatation, après avoir examiné si le recourant remplit la condition de la situation difficile.</w:t>
      </w:r>
    </w:p>
    <w:p>
      <w:r>
        <w:rPr>
          <w:b/>
        </w:rPr>
        <w:t>E. 9</w:t>
      </w:r>
    </w:p>
    <w:p>
      <w:r>
        <w:t>Partant, le recours sera partiellement admis, la décision litigieuse annulée et la cause renvoyée à l’intimé pour nouvelle décision, dans le sens des considérants. Pour le surplus, la procédure est gratuite (art. 61 let. fbis LPGA).</w:t>
      </w:r>
    </w:p>
    <w:p>
      <w:r>
        <w:t>A/2072/2023 - 11/11 -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