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ATAS/836/2017 vom 25. September 2017</w:t>
      </w:r>
    </w:p>
    <w:p>
      <w:r>
        <w:t>GE Cour de justice, 2017-09-25, FR</w:t>
      </w:r>
    </w:p>
    <w:p>
      <w:r>
        <w:rPr>
          <w:b/>
        </w:rPr>
        <w:t xml:space="preserve">Quelle: </w:t>
      </w:r>
      <w:r>
        <w:t>https://mcp.opencaselaw.ch/entscheid/ge_gerichte_ATAS_836_2017</w:t>
      </w:r>
    </w:p>
    <w:p>
      <w:r>
        <w:t>FR: GE_GERICHTE ATAS/836/2017 du 25 septembre 2017</w:t>
      </w:r>
    </w:p>
    <w:p>
      <w:r>
        <w:t>IT: GE_GERICHTE ATAS/836/2017 del 25 settembre 2017</w:t>
      </w:r>
    </w:p>
    <w:p>
      <w:pPr>
        <w:pStyle w:val="Heading2"/>
      </w:pPr>
      <w:r>
        <w:t>Erwägungen</w:t>
      </w:r>
    </w:p>
    <w:p>
      <w:r>
        <w:rPr>
          <w:b/>
        </w:rPr>
        <w:t>E. 9</w:t>
      </w:r>
    </w:p>
    <w:p>
      <w:r>
        <w:t>Le 13 juillet 2017, l’assuré a recouru auprès de la chambre des assurances sociales de la Cour de justice à l’encontre de la décision sur opposition de l’OCE en faisant valoir qu’il avait inséré le formulaire dans la boîte aux lettres de l’OCE et que celui-ci avait dû l’égarer ; le doute devait lui profiter ; l’OCE ne remplissait pas sa mission d’aide et d’assistance aux personnes au chômage ; la sanction était disproportionnée, ce d’autant qu’il était très peu indemnisé.</w:t>
      </w:r>
    </w:p>
    <w:p>
      <w:r>
        <w:rPr>
          <w:b/>
        </w:rPr>
        <w:t>E. 10</w:t>
      </w:r>
    </w:p>
    <w:p>
      <w:r>
        <w:t>Le 25 juillet 2017, l’OCE a conclu au rejet du recours.</w:t>
      </w:r>
    </w:p>
    <w:p>
      <w:r>
        <w:rPr>
          <w:b/>
        </w:rPr>
        <w:t>E. 11</w:t>
      </w:r>
    </w:p>
    <w:p>
      <w:r>
        <w:t>Le 11 septembre 2017, la chambre de céans a entendu les parties en audience de comparution personnelle. Le recourant a déclaré : « D’habitude je poste mes recherches d’emploi, mais le 24 mars 2017, comme j’étais dans le quartier, je suis allé déposer directement mon formulaire dans la boite aux lettres qui se trouve à l’intérieur de l’OCE. Je me</w:t>
      </w:r>
    </w:p>
    <w:p>
      <w:r>
        <w:t>A/3034/2017 - 3/8 - rappelle qu’il s’agissait d’un vendredi. J’avais fait une copie de mon formulaire que j’ai ensuite renvoyée à ma conseillère, cela après avoir reçu la décision de sanction. Vous me dites que le formulaire mentionne la date du 25 mars 2017, je ne peux pas vous dire exactement pourquoi, je pensais peut-être poster le formulaire le lendemain. Je n’étais pas au courant de l’existence de cette timbreuse mais je confirme qu’il existe une boite aux lettres sur la droite après les guichets. Je connaissais la date du 25 de chaque mois mais j’ai estimé que ce n’était pas un problème car l’OCE l’aurait reçu le lundi. J’estime que la sanction est beaucoup trop lourde compte tenu du fait qu’il s’agit de la suppression d’un quart de mon salaire qui n’est déjà que de CHF 1'200.- par mois. » La représentante de l’intimé a déclaré : « Je précise qu’avant le 25 du mois les formulaires de recherches d’emploi ne sont pas acceptés, il m’a été dit par un responsable de la numérisation que la boite aux lettres n’était pas mise en place avant le 25 de chaque mois. Je ne sais pas exactement si la boite aux lettres est enlevée mais c’est ce qu’il m’a été précisé. Il existe une timbreuse qui est à disposition des assurés pour apposer la date de réception des formulaires de recherche, en l’occurrence nous avons cherché dans le dossier du recourant mais nous n’avons trouvé aucun formulaire pour le mois en cause. Je sais que si les recherches sont postées avant le 25 du mois elles sont prises en compte et numérisées. Toutefois si les recherches sont postées bien avant le délai, soit par exemple au 15 du mois, j’imagine que l’assuré est informé que ses recherches sont prématurées. Je n’ai pas la latitude de réduire la sanction, réduction qui ne serait pas approprié compte tenu du principe d’égalité. »</w:t>
      </w:r>
    </w:p>
    <w:p>
      <w:r>
        <w:rPr>
          <w:b/>
        </w:rPr>
        <w:t>E. 12</w:t>
      </w:r>
    </w:p>
    <w:p>
      <w:r>
        <w:t>Sur quoi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A/3034/2017 - 4/8 - 2. Interjeté dans les forme et délai prévus par la loi, le recours est recevable (art. 56 et 60 LPGA). 3. Le litige porte sur la suspension du droit à l’indemnité de chômage du recourant pour une durée de cinq jours.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w:t>
      </w:r>
    </w:p>
    <w:p>
      <w:r>
        <w:t>A/3034/2017 - 5/8 - 5. a. Selon l'art. 30 al. 3 LACI, la durée de la suspension est proportionnelle à la gravité de la faute. En vertu de l'art. 45 al. 3 OACI, elle est de un à quinze jours en cas de faute légère, de seize à trente jours en cas de faute de gravité moyenne et de trente-et-un à soixante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 ci pendant la période de contrôle entraînent la première fois une suspension de cinq à neuf jours, la seconde fois une suspension de dix à dix-neuf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de un jour en cas de retard de un jour ouvrable, de deux jours en cas de retard jusqu’à cinq jours ouvrables et de cinq jours au-delà. b. La chambre de céans doit se limiter à examiner si l’administration a fait un usage critiquable de son pouvoir d’appréciation (arrêt du Tribunal fédéral du 16 avril 2008, 8C_316/2007).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du 29 août 2013, 8C_73/2013). Dans un arrêt du 26 juin 2012 (8C 33/2012), le Tribunal fédéral a rappelé qu’une sanction identique ne s’imposait pas lorsque l’assuré ne faisait aucune recherche d’emploi ou lorsqu’il produisait ses recherches après le délai, surtout s’il s’agissait d’un léger retard qui avait eu lieu pour la première fois pendant la période de contrôle ; il a confirmé la réduction de la sanction de cinq à trois jours de</w:t>
      </w:r>
    </w:p>
    <w:p>
      <w:r>
        <w:t>A/3034/2017 - 6/8 - suspension du droit à l’indemnité d’une assurée qui avait remis ses recherches d’emploi, lesquelles étaient faites en qualité et en quantité, avec quatorze jours de retard alors qu’il s’agissait d’un premier manquement.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w:t>
      </w:r>
    </w:p>
    <w:p>
      <w:r>
        <w:rPr>
          <w:b/>
        </w:rPr>
        <w:t>E. 14</w:t>
      </w:r>
    </w:p>
    <w:p>
      <w:r>
        <w:t>décembre 1999 consid. 2a, in DTA 2000 n o 25 p. 122; cf. aussi arrêt 8C_427/2010 du 25 août 2010 consid. 5.1 ; arrêt du Tribunal fédéral du 29 juillet 2013 8C_591/2012). 7. En l'espèce, le recourant a expliqué de façon crédible avoir déposé son formulaire de recherches d’emploi pour le mois de mars 2017 le 24 mars 2017 dans une boîte aux lettres de l’OCE (dont l’existence n’a pas été véritablement contestée par l’intimé), ce qui ne permet toutefois pas de prouver, au degré de la vraisemblance prépondérante, la remise du formulaire dans le délai légal. Ses recherches ne peuvent donc plus être prises en compte (art. 26 al. 2 OACI). Cela étant, la Cour de céans constate que cette omission constitue un premier manquement depuis le début de son délai-cadre ; en effet son formulaire de recherches a toujours été remis suffisamment tôt par le passé ; par ailleurs la qualité et la quantité de ses recherches ne sont pas en cause et le recourant a prouvé, par la remise de la copie du formulaire, qu’il avait effectué en mars 2017 le nombre de recherches d’emploi exigé ; le recourant a aussi réagi rapidement après la décision de sanction en indiquant qu’il pouvait communiquer une copie de son formulaire de recherches d’emploi de mars 2017. Compte tenu de ce qui précède et, en particulier, de la</w:t>
      </w:r>
    </w:p>
    <w:p>
      <w:r>
        <w:t>A/3034/2017 - 7/8 - jurisprudence précitée, la chambre de céans considère que la faute du recourant est légère et que la suspension de cinq jours de son droit à l'indemnité ne respecte pas le principe de la proportionnalité. Il convient par conséquent de s'écarter du barème du SECO et de celui de l’OCE et de réduire la sanction à deux jours de suspension, ce qui est conforme à l'art. 45 al. 3 OACI. 8. Au vu de ce qui précède, le recours est partiellement admis et la décision du 27 juin 2017 sera réformée en ce sens que la sanction est réduite à deux jours de suspension du droit à l'indemnité de chômage du recourant.</w:t>
      </w:r>
    </w:p>
    <w:p>
      <w:r>
        <w:t>A/3034/2017 - 8/8 -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