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ATAS/835/2020 vom 6. Oktober 2020</w:t>
      </w:r>
    </w:p>
    <w:p>
      <w:r>
        <w:t>GE Cour de justice, 2020-10-06, FR</w:t>
      </w:r>
    </w:p>
    <w:p>
      <w:r>
        <w:rPr>
          <w:b/>
        </w:rPr>
        <w:t xml:space="preserve">Quelle: </w:t>
      </w:r>
      <w:r>
        <w:t>https://mcp.opencaselaw.ch/entscheid/ge_gerichte_ATAS_835_2020</w:t>
      </w:r>
    </w:p>
    <w:p>
      <w:r>
        <w:t>FR: GE_GERICHTE ATAS/835/2020 du 6 octobre 2020</w:t>
      </w:r>
    </w:p>
    <w:p>
      <w:r>
        <w:t>IT: GE_GERICHTE ATAS/835/2020 del 6 ottobre 2020</w:t>
      </w:r>
    </w:p>
    <w:p>
      <w:pPr>
        <w:pStyle w:val="Heading2"/>
      </w:pPr>
      <w:r>
        <w:t>Erwägungen</w:t>
      </w:r>
    </w:p>
    <w:p>
      <w:r>
        <w:rPr>
          <w:b/>
        </w:rPr>
        <w:t>E. 1</w:t>
      </w:r>
    </w:p>
    <w:p>
      <w:r>
        <w:t>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(genevoise) d'application de la loi fédérale sur l'assurance-maladie du 29 mai 1997 (LaLAMal - J 3 05). Sa compétence pour juger du cas d’espèce est ainsi établie.</w:t>
      </w:r>
    </w:p>
    <w:p>
      <w:r>
        <w:rPr>
          <w:b/>
        </w:rPr>
        <w:t>E. 2</w:t>
      </w:r>
    </w:p>
    <w:p>
      <w:r>
        <w:t>En matière de prestations complémentaires cantonales, la LPC et ses dispositions d'exécution fédérales et cantonales, ainsi que la LPGA et ses dispositions d'exécution, sont applicables par analogie en cas de silence de la législation cantonale (art. 1A LPCC). Les dispositions de la LPGA s’appliquent également en matière d’assurance-maladie (art. 1 LAMal) à moins qu’il n’y soit expressément dérogé, ce qui est notamment le cas en cas de réduction de primes au sens de l’art. 65 LAMal.</w:t>
      </w:r>
    </w:p>
    <w:p>
      <w:r>
        <w:rPr>
          <w:b/>
        </w:rPr>
        <w:t>E. 3</w:t>
      </w:r>
    </w:p>
    <w:p>
      <w:r>
        <w:t>Interjeté dans les forme et délai légaux, compte tenu de la suspension des délais pour la période du 18 décembre au 2 janvier inclus, le recours est recevable (art. 56 al. 1 LPGA ; art. 43 et 43B let. c LPCC ; art. 36 et 37 let. c LaLAMal ; art. 62 ss, 89A ss et 89C let. c LPA).</w:t>
      </w:r>
    </w:p>
    <w:p>
      <w:r>
        <w:rPr>
          <w:b/>
        </w:rPr>
        <w:t>E. 4</w:t>
      </w:r>
    </w:p>
    <w:p>
      <w:r>
        <w:t>Le litige porte sur le droit de l'intimé de réclamer à la recourante la restitution d'un montant de CHF 7'122.- à titre de prestations complémentaires cantonales et de subsides d'assurance-maladie versés en trop du 1er septembre 2016 au 31 octobre 2019. La recourante ne percevant que des PCC, à l’exclusion des prestations complémentaires fédérales, l’objet du litige est circonscrit aux premières.</w:t>
      </w:r>
    </w:p>
    <w:p>
      <w:r>
        <w:rPr>
          <w:b/>
        </w:rPr>
        <w:t>E. 5</w:t>
      </w:r>
    </w:p>
    <w:p>
      <w:r>
        <w:t>Selon l'art. 4 LPCC, ont droit aux prestations complémentaires cantonales les personnes dont le revenu annuel déterminant n'atteint pas le revenu minimum cantonal d'aide sociale applicable. Le montant annuel de la prestation complémentaire cantonale correspond à la part des dépenses reconnues qui excède le revenu annuel déterminant de l'intéressé (art. 15 al. 1 LPCC). Les revenus déterminants comprennent notamment deux tiers des ressources en espèces ou en nature provenant de l’exercice d’une activité lucrative, pour autant qu’elles excèdent annuellement CHF 1'000.- pour les personnes seules (art. 11 al. 1 let. a LPC, applicable via le renvoi de l'art. 5 LPCC).</w:t>
      </w:r>
    </w:p>
    <w:p>
      <w:r>
        <w:t>A/244/2020 - 4/8 - Selon l'art. 24 al. 1 1ère phrase LPCC, les prestations complémentaires cantonales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de l'ordonnance sur la partie générale du droit des assurances sociales du 11 septembre 2002 (OPGA - RS 830.11) appliqué par analogie (al. 1). Il fixe l'étendue de l'obligation de restituer par décision (al. 2). Selon l'art. 14 al. 2 RPCC-AVS/AI, l'étendue de l'obligation de restituer est fixée par une décision. L'administration est tenue de procéder à la révision d'une décision entrée en force formelle, lorsque sont découverts des faits nouveaux ou de nouveaux moyens de preuve susceptibles de conduire à une appréciation juridique différente (ATF 122 V 19 consid. 3a ; ATF 122 V 134 consid. 2c ; ATF 122 V 169 V consid. 4a ; ATF 121 V 1 consid. 6).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rPr>
          <w:b/>
        </w:rPr>
        <w:t>E. 6</w:t>
      </w:r>
    </w:p>
    <w:p>
      <w:r>
        <w:t>À teneur de l'art. 19 al. 1 LaLAMal, conformément aux articles 65 et suivants LAMal, l’État de Genève accorde aux assurés de condition économique modeste des subsides destinés à la couverture totale ou partielle des primes de l’assurance-maladie. Selon l'art. 20 al. 1 LaLAMal, sous réserve des exceptions prévues par l’article 27, les subsides sont notamment destinés : aux assurés bénéficiaires des prestations complémentaires à l'AVS/AI ou de prestations complémentaires familiales accordées par le service des prestations complémentaires (let. b). Les subsides d'assurance-maladie indûment touchés doivent être restitués en appliquant par analogie l'art. 25 LPGA (art. 33 al. 1 LaLAMal). Lorsque des subsides ont été indûment touchés par un bénéficiaire des prestations du service, ce service peut en demander la restitution au nom et pour le compte du service de l'assurance-maladie (art. 33 al. 2 LaLAMal). Par service, il faut comprendre le service des prestations complémentaires (cf. art. 20 LaLAMAL).</w:t>
      </w:r>
    </w:p>
    <w:p>
      <w:r>
        <w:rPr>
          <w:b/>
        </w:rPr>
        <w:t>E. 7</w:t>
      </w:r>
    </w:p>
    <w:p>
      <w:r>
        <w:t>a. En vertu des art. 25 al. 2 LPGA et 28 LPCC, le droit de demander la restitution s'éteint un an après le moment où l'institution d'assurance a eu connaissance du fait, mais au plus tard cinq ans après le versement de la prestation. Ces délais sont des délais (relatif et absolu) de péremption, qui doivent être examinés d'office (ATF 133 V 579 consid. 4 ; ATF 128 V 10 consid. 1).</w:t>
      </w:r>
    </w:p>
    <w:p>
      <w:r>
        <w:t>A/244/2020 - 5/8 -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 arrêts du Tribunal fédéral 8C_968/2012 du 18 novembre 2013 consid. 2.2 ; 9C_632/2012 du 10 janvier 2013 consid. 4.2).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Cette jurisprudence vise un double but, à savoir obliger l'administration à faire preuve de diligence, d'une part, et protéger l'assuré au cas où celle-ci manquerait à ce devoir de diligence, d'autre part (ATF 124 V 380 consid. 1). En règle générale, le délai absolu de cinq ans doit être calculé à partir du moment où la prestation a été effectivement fournie. En d’autres termes, cela signifie que si l'assureur rend une décision de restitution dans le délai relatif d'un an, il peut réclamer le remboursement des prestations versées au cours des cinq dernières années, le remboursement des prestations ayant été versées plus de cinq ans auparavant étant périmé (arrêt du Tribunal fédéral U 33/05 du 20 novembre 2006 consid. 2.3.2). b.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t>A/244/2020 - 6/8 -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la décision querellée est motivée par le fait que la recourante perçoit des gains d’apprentissage depuis le 1er septembre 2016, lesquels n’ont pas été pris en compte dans le calcul du revenu déterminant. Il s’agit là d’un fait nouveau suffisamment important permettant la révision d’une décision, ce que la recourante ne conteste pas. Elle fait uniquement valoir avoir transmis son contrat d'apprentissage en septembre 2016. Il convient donc de déterminer si l’intimé a respecté le délai relatif d’une année à compter du moment où il a eu connaissance des faits. Il ressort du dossier que l’intimé a requis la production d’un contrat d’apprentissage par ses courriers des 4 novembre et 5 décembre 2013, 6 janvier 2014 et 21 octobre 2019. Or, à teneur des pièces transmises par les parties, le contrat d’apprentissage, datant du 19 mai 2016, n’a été transmis que le 23 octobre 2019 par courriel de la caisse de compensation. Quoi qu’en dise la recourante, aucune pièce au dossier ne permet de retenir que l’intéressée aurait transmis le contrat avant cette date. Par conséquent, le point de départ des délais d’un et de cinq ans correspond au 23 octobre 2019. En réclamant la restitution des prestations indues par décision du 25 octobre 2019, l’intimé a agi dans le délai relatif d'une année. Les prestations et subsides faisant l'objet de la demande de restitution ont été versés du 1er septembre 2016 au 31 octobre 2019, de sorte que le délai absolu de cinq ans est également respecté. Dès lors, l'intimé avait le droit de demander la restitution du montant de CHF 7'122.- à titre de prestations complémentaires cantonales et de subsides d'assurance-maladie versés en trop du 1er septembre 2016 au 31 octobre 2019.</w:t>
      </w:r>
    </w:p>
    <w:p>
      <w:r>
        <w:rPr>
          <w:b/>
        </w:rPr>
        <w:t>E. 9</w:t>
      </w:r>
    </w:p>
    <w:p>
      <w:r>
        <w:t>Toutefois, il est loisible à la recourante de demander une remise de l'obligation de restituer la somme réclamée. En effet, aux termes des art. 25 al. 1 2ème phr. LPGA et 24 al. 1 2ème phr. LPCC, la restitution ne peut être exigée lorsque l'intéressé était de bonne foi et qu'elle le mettrait dans une situation financière difficile. Les art. 4 al. 4 OPGA et art. 15 al. 2 RPCC-AVS/AI prescrivent à cet égard que la demande de remise doit être présentée par écrit, être motivée et accompagnée des pièces nécessaires et déposée dans un délai de trente jours à compter de l'entrée en</w:t>
      </w:r>
    </w:p>
    <w:p>
      <w:r>
        <w:t>A/244/2020 - 7/8 - force de la décision de restitution. Ce délai constitue toutefois un délai d'ordre et non de péremption (ATF 132 V 42 consid. 3).</w:t>
      </w:r>
    </w:p>
    <w:p>
      <w:r>
        <w:rPr>
          <w:b/>
        </w:rPr>
        <w:t>E. 10</w:t>
      </w:r>
    </w:p>
    <w:p>
      <w:r>
        <w:t>Au vu de ce qui précède, le recours doit être rejeté. Pour le surplus, la procédure est gratuite (art. 61 let. a LPGA). * * * * * *</w:t>
      </w:r>
    </w:p>
    <w:p>
      <w:r>
        <w:t>A/244/2020 - 8/8 -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