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ATAS/835/2014 vom 30. Juni 2014</w:t>
      </w:r>
    </w:p>
    <w:p>
      <w:r>
        <w:t>GE Cour de justice, 2014-06-30, FR</w:t>
      </w:r>
    </w:p>
    <w:p>
      <w:r>
        <w:rPr>
          <w:b/>
        </w:rPr>
        <w:t xml:space="preserve">Quelle: </w:t>
      </w:r>
      <w:r>
        <w:t>https://mcp.opencaselaw.ch/entscheid/ge_gerichte_ATAS_835_2014</w:t>
      </w:r>
    </w:p>
    <w:p>
      <w:r>
        <w:t>FR: GE_GERICHTE ATAS/835/2014 du 30 juin 2014</w:t>
      </w:r>
    </w:p>
    <w:p>
      <w:r>
        <w:t>IT: GE_GERICHTE ATAS/835/2014 del 30 giugno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La LAI dans sa teneur en vigueur au 1er janvier 2012 est applicable.</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l'assurée à une rente d'invalidité.</w:t>
      </w:r>
    </w:p>
    <w:p>
      <w:r>
        <w:rPr>
          <w:b/>
        </w:rPr>
        <w:t>E. 4.1</w:t>
      </w:r>
    </w:p>
    <w:p>
      <w:r>
        <w:t>et la référence). b. Lorsqu'il s'agit d'évaluer l'invalidité d'un assuré qui se trouve proche de l'âge donnant droit à la rente de vieillesse, il faut procéder à une analyse globale de la situation et se demander si, de manière réaliste, cet assuré est en mesure de</w:t>
      </w:r>
    </w:p>
    <w:p>
      <w:r>
        <w:t>A/1410/2014 - 6/8 -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9C_1043/2008 du 2 juillet 2009 consid. 3.2).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w:t>
      </w:r>
    </w:p>
    <w:p>
      <w:r>
        <w:t>A/1410/2014 - 4/8 - droit aux prestations conformément à l’art. 29 al. 1 LPGA. La rente est versée dès le début du mois au cours duquel le droit prend naissance (art. 29 al. 3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La comparaison des revenus s'effectue, en règle ordinaire, en chiffrant aussi exactement que possible les montants de ces deux revenus et en les confrontant l'un avec l'autre, la différence permettant de calculer le taux d'invalidité (méthode</w:t>
      </w:r>
    </w:p>
    <w:p>
      <w:r>
        <w:t>A/1410/2014 - 5/8 - générale de comparaison des revenus; ATF 128 V 29 consid. 1; ATF 104 V 135 consid. 2a et 2b).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rPr>
          <w:b/>
        </w:rPr>
        <w:t>E. 9</w:t>
      </w:r>
    </w:p>
    <w:p>
      <w:r>
        <w:t>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w:t>
      </w:r>
    </w:p>
    <w:p>
      <w:r>
        <w:rPr>
          <w:b/>
        </w:rPr>
        <w:t>E. 10</w:t>
      </w:r>
    </w:p>
    <w:p>
      <w:r>
        <w:t>En l'espèce, c'est conformément à la jurisprudence que l'intimé a admis, dans sa réponse, que l'assurée avait droit à une rente entière d'invalidité dès le 18 octobre 2011, soit à l'échéance du délai de carence d'un an dès le début de l'incapacité durable de travailler. Il est en effet établi qu'en raison de son âge lors de la décision (62 ans), de l'importance des limitations fonctionnelles, de sa mise à la retraite anticipée et de son absence d'expérience et de formation dans tout nouveau domaine d'activé, aucun employeur n'envisagerait d'engager l'assurée, qui ne peut donc plus concrètement exploiter son éventuelle capacité résiduelle de travail. En conséquence, l'assurée a droit à une rente entière d'invalidité. L'incapacité de travail a débuté le 18 octobre 2010 et le délai de carence a échu le 18 octobre 2011. La demande de prestations a été déposée le 5 mai 2011 et le délai de six mois a</w:t>
      </w:r>
    </w:p>
    <w:p>
      <w:r>
        <w:t>A/1410/2014 - 7/8 - échu le 5 novembre 2011. Ainsi, le droit à la rente prend naissance dès le 1er novembre 2011, soit au début du mois au cours duquel le droit a pris naissance.</w:t>
      </w:r>
    </w:p>
    <w:p>
      <w:r>
        <w:rPr>
          <w:b/>
        </w:rPr>
        <w:t>E. 11</w:t>
      </w:r>
    </w:p>
    <w:p>
      <w:r>
        <w:t>Au vu de ce qui précède, le recours sera admis et la décision du 3 avril 2014 sera annulée. La recourante obtenant gain de cause, une indemnité de CHF 2'000.- lui sera accordée à titre de participation à ses frais et dépens, le recours déposé étant complet, motivé en fait et en droit (art. 61 let. g LPGA). Malgré le fait que, depuis le 1er juillet 2006, la procédure n'est plus gratuite (art. 69 al. 1bis LAI), la chambre de céans renoncera à la perception d'un émolument, compte tenu des conclusions d'admission du recours de l'intimé.</w:t>
      </w:r>
    </w:p>
    <w:p>
      <w:r>
        <w:t>A/1410/2014 - 8/8 -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