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ATAS/834/2014 vom 30. Juni 2014</w:t>
      </w:r>
    </w:p>
    <w:p>
      <w:r>
        <w:t>GE Cour de justice, 2014-06-30, FR</w:t>
      </w:r>
    </w:p>
    <w:p>
      <w:r>
        <w:rPr>
          <w:b/>
        </w:rPr>
        <w:t xml:space="preserve">Quelle: </w:t>
      </w:r>
      <w:r>
        <w:t>https://mcp.opencaselaw.ch/entscheid/ge_gerichte_ATAS_834_2014</w:t>
      </w:r>
    </w:p>
    <w:p>
      <w:r>
        <w:t>FR: GE_GERICHTE ATAS/834/2014 du 30 juin 2014</w:t>
      </w:r>
    </w:p>
    <w:p>
      <w:r>
        <w:t>IT: GE_GERICHTE ATAS/834/2014 del 30 giugno 2014</w:t>
      </w:r>
    </w:p>
    <w:p>
      <w:pPr>
        <w:pStyle w:val="Heading2"/>
      </w:pPr>
      <w:r>
        <w:t>Erwägungen</w:t>
      </w:r>
    </w:p>
    <w:p>
      <w:r>
        <w:rPr>
          <w:b/>
        </w:rPr>
        <w:t>E. 1</w:t>
      </w:r>
    </w:p>
    <w:p>
      <w:r>
        <w:t>Conformément à l'art. 134 al. 1 let. a ch. 2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En l'espèce, au vu des faits pertinents, du point de vue matériel, le droit éventuel aux prestations doit être examiné au regard des dispositions de la LAI en vigueur du du 1er janvier 2008 (5ème révision) jusqu'au 31 décembre 2011 et après le 1er janvier 2012 (révision 6a), en fonction des modifications de la LAI, dans la mesure de leur pertinence (ATF 130 V 445 et les références ; voir également ATF 130 V 329 et ATF 130 V 332 consid. 2.2 et 2.3). Il convient de préciser que ces novelles introduites par la 5ème révision et la révision 6a de la LAI n'ont pas amené de modifications substantielles en matière d'évaluation du degré d'invalidité (Arrêt du Tribunal administratif fédéral I 249/05 du 11 juillet 2006 consid. 2.1 et Message concernant la modification de la loi fédérale sur l'assurance-invalidité du 22 juin 2005, FF 2005 p. 4322) et de conditions d'octroi générales des mesures de réadaptation (cf. Message concernant la modification de la loi fédérale sur l'assurance-invalidité [5ème révision] du 22 juin 2005, FF 2005 4215, p. 4316 ; message relatif à la modification de la loi fédérale sur l’assurance-invalidité [6e révision, premier volet] du 24 février 2010, FF 2010 1647, p. 1648 à 1650).</w:t>
      </w:r>
    </w:p>
    <w:p>
      <w:r>
        <w:rPr>
          <w:b/>
        </w:rPr>
        <w:t>E. 4</w:t>
      </w:r>
    </w:p>
    <w:p>
      <w:r>
        <w:t>Interjeté dans les formes et le délai prescrits, le recours est recevable (art. 56 à 61 et 38 LPGA).</w:t>
      </w:r>
    </w:p>
    <w:p>
      <w:r>
        <w:t>A/826/2014 - 8/18 -</w:t>
      </w:r>
    </w:p>
    <w:p>
      <w:r>
        <w:rPr>
          <w:b/>
        </w:rPr>
        <w:t>E. 4.1</w:t>
      </w:r>
    </w:p>
    <w:p>
      <w:r>
        <w:t>et la référence).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rPr>
          <w:b/>
        </w:rPr>
        <w:t>E. 5</w:t>
      </w:r>
    </w:p>
    <w:p>
      <w:r>
        <w:t>Le litige porte sur le droit de la recourante à une rente d'invalidité et/ou à des mesures de réadaptation professionnelle de l'assurance-invalidité, plus particulièrement sur le calcul de son degré d’invalidité.</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En vertu de l’art. 28 al. 2 LAI, l’assuré a droit à une rente entière s’il est invalide à 70% au moins, à un trois-quarts de rente s'il est invalide à 60% au moins, à une demi-rente s’il est invalide à 50% au moins, ou à un quart de rente s’il est invalide à 40% au moins.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administratif fédéral I 654/00 du 9 avril 2001 consid. 1).</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administratif fédéral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w:t>
      </w:r>
    </w:p>
    <w:p>
      <w:r>
        <w:t>A/826/2014 - 9/18 -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 Arrêt du Tribunal administratif fédéral I 237/04 du 30 novembre 2004 consid. 4.2).</w:t>
      </w:r>
    </w:p>
    <w:p>
      <w:r>
        <w:rPr>
          <w:b/>
        </w:rPr>
        <w:t>E. 8</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w:t>
      </w:r>
    </w:p>
    <w:p>
      <w:r>
        <w:t>A/826/2014 - 10/18 - avant la survenance de l'atteinte à la santé n'existe plus au moment déterminant de l'évaluation de l'invalidité (Arrêts du Tribunal administratif fédéral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ATF 123 V 150 consid. 2 et les références ; Arrêt du Tribunal fédéral 8C_337/2009 du 18 février 2010 consid. 7.5).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w:t>
      </w:r>
    </w:p>
    <w:p>
      <w:r>
        <w:t>A/826/2014 - 11/18 -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w:t>
      </w:r>
    </w:p>
    <w:p>
      <w:r>
        <w:t>A/826/2014 - 12/18 -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(VSI 1997, p. 318, consid. 3b ; BLANC, La procédure administrative en assurance-invalidité, thèse Fribourg 1999, p. 142).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expertise médicale établie sur la base d'un dossier peut avoir valeur probante pour autant que celui-ci contienne suffisamment d'appréciations médicales qui, elles, se fondent sur un examen personnel de l'assuré (cf. RAMA 2001 n° U 438 p. 346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w:t>
      </w:r>
    </w:p>
    <w:p>
      <w:r>
        <w:t>A/826/2014 - 13/18 -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11</w:t>
      </w:r>
    </w:p>
    <w:p>
      <w:r>
        <w:t>En l’espèce, l’intimé considère que la capacité de travail de la recourante est nulle dans son activité habituelle et totale dans une activité adaptée à son allergie aux fumées. Pour parvenir à cette conclusion, l’intimé se fonde sur les rapports de la Dresse I____ du SMR. Quant à la recourante, elle soutient souffrir non seulement d’une allergie aux fumées, mais également d’un épisode dépressif d’intensité moyenne et de lombalgies et de cervicalgies. En raison de ces troubles, sa capacité de travail serait nulle dans son activité habituelle et grandement affectée dans une activité adaptée. La recourante se fonde principalement sur les rapports des Drs E_____, F_____ et G_____. A la lecture de l’ensemble de ces rapports, la chambre de céans constate que tant l’intimé que la recourante en tirent des conclusions erronées. En effet, il n’existe aucune contradiction entre les rapports du 7 mai 2012 du Dr E_____, du 11 décembre 2012 du Dr F_____, du 15 janvier 2013 du Dr G_____ et des 17 janvier, 18 juin et 28 août 2013 de la Dresse I_____. L’ensemble de ces médecins s’accordent sur le fait que la capacité de travail de la recourante est nulle dans son activité habituelle en raison de son allergie aux fumées. Pour le surplus, le Dr E_____ a diagnostiqué un état anxio-dépressif et une entorse cervicale. Malgré des limitations fonctionnelles (alternance des positions assise et debout et éviter la position accroupie ou à genoux, de monter sur une échelle ou un échafaudage et de porter des poids de plus de dix kilogrammes), la reprise d’une activité professionnelle adaptée était possible à 100% dès le 1er mai 2012. Le Dr F_____ a diagnostiqué des lombalgies et d’algies cervico-scapulaires sans effet sur la capacité de travail mais entrainent des limitations fonctionnelles (alternance des positions assise et debout et éviter de se pencher, de travailler avec les bras au-dessus de la tête, d’être accroupie ou à genoux, les rotations en position assise ou debout, le port de charges de plus de dix kilogrammes, de monter sur une échelle ou un échafaudage et de monter trop fréquemment des escaliers).</w:t>
      </w:r>
    </w:p>
    <w:p>
      <w:r>
        <w:t>A/826/2014 - 14/18 - Le Dr G_____ a diagnostiqué un épisode dépressif moyen. Ses limitations fonctionnelles (difficultés de concentration et une diminution du seuil de tolérance au stress) pouvaient être réduites par un environnement professionnel sans colophane. Sa capacité de travail était totale, sans diminution de rendement. Quant à la Dresse I_____, elle a repris ces rapports pour parvenir aux mêmes conclusions. Par conséquent, sur la base de l’ensemble de ces rapports, il convient de retenir que la capacité de travail de la recourante dans son activité habituelle est nulle. Bien que ses limitations fonctionnelles soient plus importantes que la simple allergie aux fumées retenue par l’intimé, il apparaît qu’elles n’empêchent pas la recourante de disposer d’une pleine capacité de travail dans une activité adaptée, selon ses propres médecins traitants. La chambre de céans précise encore qu’elle ne saurait tenir compte des rapports des 19 et 24 février 2014 des Drs E_____ et F_____, dont les conclusions sont en contradiction avec leurs propres rapports des 7 mai et 11 décembre 2012, sans que rien ne permette de le justifier, compte tenu de la stabilité de l’état de santé de la recourante. En outre, les rapports des 19 et 24 février 2014 ont été rédigés postérieurement à la décision querellée.</w:t>
      </w:r>
    </w:p>
    <w:p>
      <w:r>
        <w:rPr>
          <w:b/>
        </w:rPr>
        <w:t>E. 12</w:t>
      </w:r>
    </w:p>
    <w:p>
      <w:r>
        <w:t>La recourante conteste également le calcul de son degré d’invalidité, estimant que son revenu sans invalidité a été sous-évalué par l’intimée et qu’un abattement de 15% doit être appliqué. S’agissant du revenu sans invalidité, la chambre de céans constate qu’à teneur des données fournies par l’employeur de la recourante, son revenu en 2011 était de CHF 56'923.-, treizième salaire et gratifications exceptionnelles compris. Ainsi, contrairement à ce que soutient la recourante, l’intimé a pris en compte les primes exceptionnelles qu’elle touchait chaque année. Quant au salaire de CHF 5'500.- à CHF 6'000.- avancé par le recourante, il ne repose sur aucun base factuelle et ne saurait par conséquent être retenu, pas même sous l’angle de la vraisemblance prépondérante. En ce qui concerne le revenu d’invalide, quoi qu'en dise la recourante, les valeurs tirées de l’ESS sont représentatives des salaires pratiqués dans la réalité, même si elles sont le résultat d'une moyenne. S’agissant du taux d’abattement, il apparaît que l’intimé a refusé tout abattement compte tenu de l’âge de la recourante, de sa nationalité suisse et de la seule limitation liée à l’allergie aux fumées. Or, comme cela ressort des rapports médicaux versés à la procédure, il apparaît que des limitations fonctionnelles liées à ses troubles cervicaux et dorsaux affectent également la recourante. Dans la mesure où les troubles dont souffre la recourante ne l’empêchent pas d’exercer une activité à plein temps et n’occasionnent aucune diminution de rendement, il convient d’appliquer un taux d’abattement de 5%, ce qui fait augmenter le degré d’invalidité à 11%. Un taux d’abattement plus élevé ne se justifie pas en l’espèce, compte tenu</w:t>
      </w:r>
    </w:p>
    <w:p>
      <w:r>
        <w:t>A/826/2014 - 15/18 - du large éventail d’activités adaptées, dont celle d’aide-soignante, que la recourante pourrait exercer, de son âge et de sa nationalité suisse. Un degré d’invalidité de 11% n’est toutefois pas suffisant pour donner à la recourante le droit à une rente d’invalidité.</w:t>
      </w:r>
    </w:p>
    <w:p>
      <w:r>
        <w:rPr>
          <w:b/>
        </w:rPr>
        <w:t>E. 13</w:t>
      </w:r>
    </w:p>
    <w:p>
      <w:r>
        <w:t>La recourante conteste encore le refus de l’intimé de lui accorder des mesures d’ordre professionnel, en particulier de lui permettre de suivre une formation d’aide-soignante.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 b) Se pose en premier lieu la question de savoir si l'assuré est invalide ou menacé d'une invalidité permanente (art. 28 al. 1er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124 V 108 consid. 2b et les arrêts</w:t>
      </w:r>
    </w:p>
    <w:p>
      <w:r>
        <w:t>A/826/2014 - 16/18 - cités), la question reste ouverte s'agissant des autres mesures d'ordre professionnel prévues par la loi (cf. Arrêt du Tribunal fédéral 9C_464/2009 du 31 mai 2010). c) Selon l’art.17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 RJJ 1998 p. 281 consid. 1b,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w:t>
      </w:r>
    </w:p>
    <w:p>
      <w:r>
        <w:rPr>
          <w:b/>
        </w:rPr>
        <w:t>E. 14</w:t>
      </w:r>
    </w:p>
    <w:p>
      <w:r>
        <w:t>En l’occurrence, le degré d’invalidité de la recourante est largement inférieur aux 20% nécessaires pour lui donner droit à une mesure de reclassement de l’assurance- invalidité.</w:t>
      </w:r>
    </w:p>
    <w:p>
      <w:r>
        <w:t>A/826/2014 - 17/18 - En tout état de cause, compte tenu du large éventail d’activités adaptées que la recourante pourrait exercer sans qu’une formation ne soit nécessaire, aucune mesure d’ordre professionnel n’est utile. Rappelons encore qu’à teneur de la jurisprudence du Tribunal fédéral, la recourante ne peut prétendre à une formation d’un niveau supérieur à celui de son ancienne activité. Or, la formation d’aide-soignante apparait manifestement comme étant d’un niveau supérieur à celui de la formation continue reçue auprès de son ancien employeur, de sorte qu’un reclassement dans cette activité ne saurait lui être octroyé.</w:t>
      </w:r>
    </w:p>
    <w:p>
      <w:r>
        <w:rPr>
          <w:b/>
        </w:rPr>
        <w:t>E. 15</w:t>
      </w:r>
    </w:p>
    <w:p>
      <w:r>
        <w:t>Au vu de ce qui précède, le recours est rejeté.</w:t>
      </w:r>
    </w:p>
    <w:p>
      <w:r>
        <w:rPr>
          <w:b/>
        </w:rPr>
        <w:t>E. 16</w:t>
      </w:r>
    </w:p>
    <w:p>
      <w:r>
        <w:t>Etant donné que depuis le 1er juillet 2006, la procédure n'est plus gratuite (art. 69 al. 1bis LAI), il y a lieu de condamner la recourante au paiement d'un émolument de CHF 200.-.</w:t>
      </w:r>
    </w:p>
    <w:p>
      <w:r>
        <w:t>A/826/2014 - 18/18 -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