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ATAS/834/2012 vom 21. Juni 2012</w:t>
      </w:r>
    </w:p>
    <w:p>
      <w:r>
        <w:t>GE Cour de justice, 2012-06-21, FR</w:t>
      </w:r>
    </w:p>
    <w:p>
      <w:r>
        <w:rPr>
          <w:b/>
        </w:rPr>
        <w:t xml:space="preserve">Quelle: </w:t>
      </w:r>
      <w:r>
        <w:t>https://mcp.opencaselaw.ch/entscheid/ge_gerichte_ATAS_834_2012</w:t>
      </w:r>
    </w:p>
    <w:p>
      <w:r>
        <w:t>FR: GE_GERICHTE ATAS/834/2012 du 21 juin 2012</w:t>
      </w:r>
    </w:p>
    <w:p>
      <w:r>
        <w:t>IT: GE_GERICHTE ATAS/834/2012 del 21 giugno 2012</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La compétence de la Cour de céans pour juger du cas d’espèce est ainsi établie.</w:t>
      </w:r>
    </w:p>
    <w:p>
      <w:r>
        <w:rPr>
          <w:b/>
        </w:rPr>
        <w:t>E. 2</w:t>
      </w:r>
    </w:p>
    <w:p>
      <w:r>
        <w:t>Le recours, interjeté en temps utile, est recevable (art. 38 LRMCAS).</w:t>
      </w:r>
    </w:p>
    <w:p>
      <w:r>
        <w:rPr>
          <w:b/>
        </w:rPr>
        <w:t>E. 3</w:t>
      </w:r>
    </w:p>
    <w:p>
      <w:r>
        <w:t>Il est préalablement rappelé que la LRMCAS a été abrogée par l’art. 58 al. 2 de la loi sur l’insertion et l'aide sociale individuelle du 22 mars 2007 (LIASI ; RS GE J 4 04), entré en vigueur le 1er février 2012. Cependant, dès lors que, sur le plan matériel, sont en principe applicables les règles de droit en vigueur au moment où les faits juridiquement déterminants se sont produits (ATF 129 V 1, consid. 1; ATF 127 V 467, consid. 1 et les références), la LRMCAS continue à s’appliquer dans la mesure où les faits sont survenus avant son abrogation.</w:t>
      </w:r>
    </w:p>
    <w:p>
      <w:r>
        <w:rPr>
          <w:b/>
        </w:rPr>
        <w:t>E. 4</w:t>
      </w:r>
    </w:p>
    <w:p>
      <w:r>
        <w:t>Le litige porte sur la question de savoir si c'est à juste titre que le service du RMCAS a refusé la prise en charge du traitement orthodontique préconisé pour la fille de sa bénéficiaire.</w:t>
      </w:r>
    </w:p>
    <w:p>
      <w:r>
        <w:rPr>
          <w:b/>
        </w:rPr>
        <w:t>E. 5</w:t>
      </w:r>
    </w:p>
    <w:p>
      <w:r>
        <w:t>L’art. 1 LRMCAS prévoit qu’afin d’éviter de devoir recourir à l’assistance publique, les personnes au chômage ayant épuisé leur droit aux prestations de l’assurance-chômage (régimes fédéral et cantonal) ont droit à un revenu minimum cantonal d’aide sociale, versé par l’Hospice général, qui peut être complété par une allocation d’insertion.</w:t>
      </w:r>
    </w:p>
    <w:p>
      <w:r>
        <w:rPr>
          <w:b/>
        </w:rPr>
        <w:t>E. 6</w:t>
      </w:r>
    </w:p>
    <w:p>
      <w:r>
        <w:t>L'art. 3 al. 1 LRMCAS fixe le montant du revenu minimum cantonal d'aide sociale garanti aux chômeurs en fin de droit. Le second alinéa de cette disposition prévoit que ce revenu peut être complété, dans les limites du barème de l'assistance</w:t>
      </w:r>
    </w:p>
    <w:p>
      <w:r>
        <w:t>A/188/2012 - 4/5 - publique, par des allocations ponctuelles destinées à prendre en charge certains frais, tels que les frais de vêtement ou les frais de maladie. L'emploi du verbe "pouvoir" démontre que le service du RMCAS dispose d'un large pouvoir d'appréciation en la matière. L'intimé a expliqué les règles qu'il a clairement posées pour permettre d'assurer l'égalité de traitement entre bénéficiaires s'agissant de la prise en charge des frais dentaires. Il prend en charge les frais dentaires suivants : - ceux effectués en urgence et pour un montant de moins de 500 fr. sur présentation de la facture ; - ceux d’un montant supérieur à 500 fr., sur préavis de son médecin conseil quant au caractère simple, économique et adéquat du traitement. S’agissant d’un traitement en orthodontie, seuls les frais pour des mineurs sont pris en charge, à condition qu’il existe un problème fonctionnel rendant le traitement indispensable ou un problème esthétique très important. 12. En l'espèce, s'agissant d'un traitement de près de 7’000 fr., n’étant de surcroît ni obligatoire ni urgent, ainsi qu’en ont attesté non seulement le dentiste conseil mais également les deux dentistes consultés par la recourante, il est manifeste que les conditions d'une prise en charge ne sont pas remplies. En effet, le Dr A__________ a expliqué que les deux arcades dentaires étaient en bonne relation, qu’il n'y avait pas d'encombrement à l'arcade supérieure et que le seul problème consistait en un petit chevauchement de deux dents à l'arcade inférieure. Quant aux Dr C__________, il s’est contenté d’indiquer que le traitement était médicalement indiqué - ce qui n’est pas contesté - et le Dr D__________ a admis que le traitement en question ne revêtait en aucun cas un caractère obligatoire.</w:t>
      </w:r>
    </w:p>
    <w:p>
      <w:r>
        <w:rPr>
          <w:b/>
        </w:rPr>
        <w:t>E. 7</w:t>
      </w:r>
    </w:p>
    <w:p>
      <w:r>
        <w:t>Eu égard aux considérations qui précèdent, le recours est rejeté.</w:t>
      </w:r>
    </w:p>
    <w:p>
      <w:r>
        <w:t>A/188/2012 - 5/5 -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