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ATAS/833/2016 vom 17. Oktober 2016</w:t>
      </w:r>
    </w:p>
    <w:p>
      <w:r>
        <w:t>GE Cour de justice, 2016-10-17, FR</w:t>
      </w:r>
    </w:p>
    <w:p>
      <w:r>
        <w:rPr>
          <w:b/>
        </w:rPr>
        <w:t xml:space="preserve">Quelle: </w:t>
      </w:r>
      <w:r>
        <w:t>https://mcp.opencaselaw.ch/entscheid/ge_gerichte_ATAS_833_2016</w:t>
      </w:r>
    </w:p>
    <w:p>
      <w:r>
        <w:t>FR: GE_GERICHTE ATAS/833/2016 du 17 octobre 2016</w:t>
      </w:r>
    </w:p>
    <w:p>
      <w:r>
        <w:t>IT: GE_GERICHTE ATAS/833/2016 del 17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A/716/2016 4/5</w:t>
      </w:r>
    </w:p>
    <w:p>
      <w:r>
        <w:rPr>
          <w:b/>
        </w:rPr>
        <w:t>E. 3</w:t>
      </w:r>
    </w:p>
    <w:p>
      <w:r>
        <w:t>Selon l'art. 22a al. 1 LFLP en cas de mariage antérieur au 1er janvier 1995, la prestation de sortie existant au moment de la conclusion du mariage est calculée sur la base d’un tableau établi par le Département fédéral de l’intérieur. Toutefois, lorsqu’un conjoint n’a pas changé d’institution de prévoyance entre la date de son mariage et le 1er janvier 1995 et que le montant de sa prestation de sortie au moment du mariage, calculé selon le nouveau droit, est établi, ce montant est déterminant pour le calcul prévu à l’art. 22, al. 2. Selon l'art. 22a al. 4 LFLP les al. 1 et 2 s’appliquent par analogie aux avoirs de libre passage acquis avant le 1er janvier 1995. En l'espèce, si la conclusion du mariage (26 décembre 1981) est bien antérieure au 1er janvier 1995, - et même antérieure à l'entrée en vigueur de la LPP (1er janvier 1985), - l'existence d'avoirs de prévoyance pour la demanderesse, au moment du mariage, ne se pose de toute manière pas, dès lors qu'il ressort des extraits de compte individuel qu'elle a commencé à travailler en 1987. Quant au demandeur, bien qu'il ait travaillé auprès des E______ SA depuis 1979, soit avant le mariage, ce n'est que dès le 1er février 1984, alors qu'il travaillait toujours pour le même employeur, qu'il a commencé à être affilié à l'institution de prévoyance professionnelle de ce dernier, soit après la célébration du mariage. Ainsi, pour l'un comme pour l'autre, la totalité des avoirs de prévoyance accumulée l'a été pendant la durée du mariage.</w:t>
      </w:r>
    </w:p>
    <w:p>
      <w:r>
        <w:rPr>
          <w:b/>
        </w:rPr>
        <w:t>E. 4</w:t>
      </w:r>
    </w:p>
    <w:p>
      <w:r>
        <w:t>En l’espèce, le juge de première instance a ordonné le partage par moitié des prestations de sortie acquises durant le mariage par les demandeurs. Les dates pertinentes sont, d’une part, celle du mariage, le 26 décembre 1981, d’autre part le 25 août 2011, date à laquelle le jugement de divorce est devenu exécutoire.</w:t>
      </w:r>
    </w:p>
    <w:p>
      <w:r>
        <w:rPr>
          <w:b/>
        </w:rPr>
        <w:t>E. 5</w:t>
      </w:r>
    </w:p>
    <w:p>
      <w:r>
        <w:t>Selon les documents produits, la prestation acquise pendant le mariage par le demandeur est de CHF 168'195,65 tandis que celle acquise par la demanderesse est de CHF 33'149,40, les intérêts ayant déjà été calculés par les institutions de prévoyance défenderesses. Ainsi le demandeur doit à son ex-épouse le montant de CHF 84'099,30 (CHF 168'195,65 : 2) et celle-ci doit à celui-là le montant de CHF 16'574,70 (CHF 33'149,40 : 2), de sorte que c’est Monsieur A______ qui doit à Madame B______ le montant de CHF 67'524,60.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A/716/2016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