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ATAS/833/2013 vom 28. August 2013</w:t>
      </w:r>
    </w:p>
    <w:p>
      <w:r>
        <w:t>GE Cour de justice, 2013-08-28, FR</w:t>
      </w:r>
    </w:p>
    <w:p>
      <w:r>
        <w:rPr>
          <w:b/>
        </w:rPr>
        <w:t xml:space="preserve">Quelle: </w:t>
      </w:r>
      <w:r>
        <w:t>https://mcp.opencaselaw.ch/entscheid/ge_gerichte_ATAS_833_2013</w:t>
      </w:r>
    </w:p>
    <w:p>
      <w:r>
        <w:t>FR: GE_GERICHTE ATAS/833/2013 du 28 août 2013</w:t>
      </w:r>
    </w:p>
    <w:p>
      <w:r>
        <w:t>IT: GE_GERICHTE ATAS/833/2013 del 28 agosto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consiste à déterminer si le recourant a droit à des PCM au-delà du 1er novembre 2012.</w:t>
      </w:r>
    </w:p>
    <w:p>
      <w:r>
        <w:rPr>
          <w:b/>
        </w:rPr>
        <w:t>E. 4</w:t>
      </w:r>
    </w:p>
    <w:p>
      <w:r>
        <w:t>a) Selon l'art. 28 al. 1 LACI, les assurés qui, passagèrement, ne sont aptes ni à travailler ni à être placés ou ne le sont que partiellement en raison d’une maladie (art. 3 LPGA), d’un accident (art. 4 LPGA) ou d’une grossesse et qui, de ce fait, ne</w:t>
      </w:r>
    </w:p>
    <w:p>
      <w:r>
        <w:t>A/357/2013 - 6/9 -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b)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l'assurance-chômage renonçant pendant une période limitée aux exigences liées à l'aptitude au placement et à l'obligation de contrôle (NUSSBAUMER, Arbeitslosenversicherung, in: Schweizerisches Bundesverwaltungsrecht [SBVR], Soziale Sicherheit, ch. 354; ATF 117 V 244, consid. 3c). c) L'incapacité passagère de travail de l'art. 28 LACI doit être distinguée du cas où la santé d'un assuré se trouve diminuée pendant une longue période, l'aptitude au placement constituant dans ce cas un critère de délimitation important (ATFA non publié du 14 avril 2003, C 303/02). L'art. 15 al. 2 LACI dispose en effet que l'handicapé physique ou mental est réputé apte à être placé lorsque, compte tenu de son infirmité et dans l'hypothèse d'une situation équilibrée du marché de l'emploi, un travail convenable pourrait lui être procuré sur ce marché.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(art. 15 al. 3 OACI). Selon la jurisprudence, ces dispositions s'appliquent en cas d'atteinte durable et importante à la capacité de travail et de gain (ATF 126 V 124 p. 127; DTA 1995 no 30 p. 174 consid. 3a, 1989 no 1 p. 55 sv. consid. 2; NUSSBAUMER, Arbeitslosenversicherung, in: Schweizerisches Bundes-verwaltungsrecht [SBVR], Soziale Sicherheit, ch. 225), par opposition à l'art. 28 LACI qui ne vise que les situations d'incapacités passagères de travail (cf. ROBIN, Assurance-chômage, Droit fédéral, survol des mesures cantonales, procédure, Zurich 2006, p. 352), l'art. 15 al. 2 LACI assurant, en principe, la coordination entre l'assurance-chômage et l'assurance-invalidité (ROBIN, op. cit., p. 324). En résumé, la notion d'incapacité passagère s'oppose à celle d'incapacité durable (GERHARDS, Kommentar zum Arbeitslosenversicherungsgesetz [AVIG], vol. I, Berne 1988, ad art. 28, n° 5).</w:t>
      </w:r>
    </w:p>
    <w:p>
      <w:r>
        <w:rPr>
          <w:b/>
        </w:rPr>
        <w:t>E. 5</w:t>
      </w:r>
    </w:p>
    <w:p>
      <w:r>
        <w:t>Selon l'art. 8 de la loi en matière de chômage du 11 novembre 1983 entrée en vigueur le 1er janvier 1984 (LMC-J 2 20), peuvent bénéficier des prestations en cas d’incapacité passagère de travail, totale ou partielle, les chômeurs qui ont épuisé</w:t>
      </w:r>
    </w:p>
    <w:p>
      <w:r>
        <w:t>A/357/2013 - 7/9 - leur droit aux indemnités journalières pour maladie ou accident, conformément à l’article 28 de la loi fédérale. Selon l'art. 9 al. 1 et 4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Selon l’art. 16 al. 1 du règlement d’exécution de la loi cantonale en matière de chômage (RMC-J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16 al. 2 RMC). Par ailleurs, en cas de divergence entre les médecins traitants et le médecin-conseil de l'office, l'avis de ce dernier prévaut (art. 16 al. 4 RMC).</w:t>
      </w:r>
    </w:p>
    <w:p>
      <w:r>
        <w:rPr>
          <w:b/>
        </w:rPr>
        <w:t>E. 6</w:t>
      </w:r>
    </w:p>
    <w:p>
      <w:r>
        <w:t>En l'espèce, l'avis du médecin-conseil de l'OCE est, sous réserve de la diminution de rendement retenue, confirmé par l'expertise multidisciplinaire effectuée auprès de la policlinique médicale universitaire de Lausanne à la demande de l'OAI. Le rapport d'expertise doit se voir reconnaître pleine valeur probante : les experts ont procédé à un examen complet, y compris neurologique, ils se sont fondés sur les plaintes du patient, les rapports médicaux et l'imagerie. Au surplus, leurs conclusions sont nuancées et convaincantes. Ils retiennent que l'assuré est définitivement inapte au travail dans le cadre des activités de force telles que celles exercées précédemment, mais qu'il dispose d'une pleine capacité de travail, avec une diminution de rendement de 20%, dans une activité adaptée. Les avis des médecins-traitants, qui retiennent une totale incapacité de travail dans toute activité, sans exposer en quoi les pathologies de leur patient l'empêcheraient de travailler dans une activité légère, ne sont pas motivés et ne permettent pas de remettre en cause les conclusions de l'expertise. Il s'avère au surplus que la capacité de travail de l'assuré dans une activité adaptée à ses limitations fonctionnelles a également été établie lors du stage aux EPI. Finalement, le dernier rapport médical produit, qui fait état d'une atteinte au genou ne permet pas de remettre en cause les conclusions de l'expertise. Cela étant, une diminution de rendement de 20% équivaut en fait à une capacité de travail de 80%, car aucun employeur n'accepte d'engager et de salarier un travailleur à 100% tout en le laissant travailler avec un rendement de 80% en raison de la nécessité de faire des pauses. Ainsi, l'assuré a encore droit à une indemnisation en cas d'incapacité de travail pour une incapacité de 20% au-delà du 31 octobre 2012. Pour le surplus et pour autant que les autres conditions soient réalisées, il devrait bénéficier d'indemnités de</w:t>
      </w:r>
    </w:p>
    <w:p>
      <w:r>
        <w:t>A/357/2013 - 8/9 - chômage et tenter de se réinsérer sur le marché du travail à temps partiel, au besoin à l'aide de cours ou d'autres mesures assignées par l'assurance-chômage, en complément de la réorientation de l'assurance-invalidité.</w:t>
      </w:r>
    </w:p>
    <w:p>
      <w:r>
        <w:rPr>
          <w:b/>
        </w:rPr>
        <w:t>E. 7</w:t>
      </w:r>
    </w:p>
    <w:p>
      <w:r>
        <w:t>Au vu de ce qui précède, il convient d’admettre que le recourant présente une capacité de travail de 80% dès le 1er novembre 2012.</w:t>
      </w:r>
    </w:p>
    <w:p>
      <w:r>
        <w:rPr>
          <w:b/>
        </w:rPr>
        <w:t>E. 8</w:t>
      </w:r>
    </w:p>
    <w:p>
      <w:r>
        <w:t>Le recours est partiellement admis et la décision entreprise est annulée en tant qu'elle refuse toute prestation au-delà du 31 octobre 2012.</w:t>
      </w:r>
    </w:p>
    <w:p>
      <w:r>
        <w:t>A/357/2013 - 9/9 -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