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ATAS/832/2017 vom 27. September 2017</w:t>
      </w:r>
    </w:p>
    <w:p>
      <w:r>
        <w:t>GE Cour de justice, 2017-09-27, FR</w:t>
      </w:r>
    </w:p>
    <w:p>
      <w:r>
        <w:rPr>
          <w:b/>
        </w:rPr>
        <w:t xml:space="preserve">Quelle: </w:t>
      </w:r>
      <w:r>
        <w:t>https://mcp.opencaselaw.ch/entscheid/ge_gerichte_ATAS_832_2017</w:t>
      </w:r>
    </w:p>
    <w:p>
      <w:r>
        <w:t>FR: GE_GERICHTE ATAS/832/2017 du 27 septembre 2017</w:t>
      </w:r>
    </w:p>
    <w:p>
      <w:r>
        <w:t>IT: GE_GERICHTE ATAS/832/2017 del 27 settembre 2017</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 RS 836.2) en matière d'allocations familiales fédérales et conformément à l'art. 134 al. 3 let. e de la loi sur l'organisation judiciaire, du 26 septembre 2010 (LOJ - RS E 2 05) en vigueur dès le 1er janvier 2011, en matière d'allocations familiales cantonales. Sa compétence pour juger du cas d’espèce est ainsi établie.</w:t>
      </w:r>
    </w:p>
    <w:p>
      <w:r>
        <w:rPr>
          <w:b/>
        </w:rPr>
        <w:t>E. 2</w:t>
      </w:r>
    </w:p>
    <w:p>
      <w:r>
        <w:t>À teneur de l'art. 1 LAFam, les dispositions de la LPGA s’appliquent aux allocations familiales, à moins que la loi n'y déroge expressément. L'art. 2B de la loi cantonale sur les allocations familiales du 1er janvier 1997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Le recours a été formé dans le délai de trente jours dans les forme et contenu prescrits par les art. 60 et 61 let. b LPGA (cf. aussi art. 38A al. 1 LAF et art. 89B de la loi sur la procédure administrative, du 12 septembre 1985; LPA - E 5 10). Il est donc recevable.</w:t>
      </w:r>
    </w:p>
    <w:p>
      <w:r>
        <w:rPr>
          <w:b/>
        </w:rPr>
        <w:t>E. 3</w:t>
      </w:r>
    </w:p>
    <w:p>
      <w:r>
        <w:t>Le litige porte sur le bien-fondé du versement par l'intimée, à partir du mois de février 2017, des allocations familiales dont l'ayant droit était l'intéressé en main de l'ex-épouse de celui-ci.</w:t>
      </w:r>
    </w:p>
    <w:p>
      <w:r>
        <w:rPr>
          <w:b/>
        </w:rPr>
        <w:t>E. 4</w:t>
      </w:r>
    </w:p>
    <w:p>
      <w:r>
        <w:t>Les allocations familiales sont des prestations en espèces, uniques ou périodiques, destinées à compenser partiellement la charge financière représentée par un ou plusieurs enfants (art. 2 LAFam). Les allocations familiales comprennent l'allocation pour enfant qui est octroyée dès la naissance jusqu'à l'âge de 16 ans ou, si l'enfant est incapable d'exercer une activité lucrative, jusqu'à l'âge de 20 ans, et l'allocation de formation professionnelle, laquelle est octroyée à partir de 16 ans jusqu'à la fin de la formation de l'enfant, mais au plus tard jusqu'à l'âge de 25 ans (art. 3 al. 1 LAFam). Selon l'art. 7 al. 1 LAFam, lorsque plusieurs personnes peuvent faire valoir un droit aux allocations familiales pour le même enfant en vertu d'une législation fédérale</w:t>
      </w:r>
    </w:p>
    <w:p>
      <w:r>
        <w:t>A/841/2017 - 7/10 - ou cantonale,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Aux termes de l'art. 11 LAFam, sont assujettis à la loi, notamment, les employeurs tenus de payer des cotisations au titre de l’art. 12 de la loi fédérale du 20 décembre 1946 sur l’assurance-vieillesse et survivants (LAVS).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(art. 13 al. 1 LAFam).</w:t>
      </w:r>
    </w:p>
    <w:p>
      <w:r>
        <w:rPr>
          <w:b/>
        </w:rPr>
        <w:t>E. 5</w:t>
      </w:r>
    </w:p>
    <w:p>
      <w:r>
        <w:t>Au niveau cantonal, l'art. 2 LAF définit l'assujettissement comme le droit fédéral. L'art. 3A LAF prévoit que le même enfant ne donne pas droit à plus d'une allocation du même genre et que les allocations prévues ne sont pas dues si le même enfant ouvre droit à des prestations familiales en vertu d'une autre législation ou de rapports de service régis par le droit public interne ou international sous réserve des art. 3B al. 2 et 3C al. 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où vivait jusqu'à sa majorité; d) à la personne à laquelle est applicable le régime d'allocations familiales du canton de domicile de l'enfant; e) à la personne dont le revenu soumis à l'AVS est le plus élevé.</w:t>
      </w:r>
    </w:p>
    <w:p>
      <w:r>
        <w:rPr>
          <w:b/>
        </w:rPr>
        <w:t>E. 6</w:t>
      </w:r>
    </w:p>
    <w:p>
      <w:r>
        <w:t>Selon l'art. 20 LPGA l'assureur peut verser tout ou partie des prestations en espèces à un tiers qualifié ou à une autorité ayant une obligation légale ou morale d'entretien à l'égard du bénéficiaire, ou qui l'assiste en permanence lorsque :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(al. 1). Les prestations versées à un tiers ou à une autorité ne peuvent pas être compensées par ce tiers ou cette autorité avec des créances contre l'ayant droit. Fait exception la compensation en cas de versement rétroactif de prestations au sens de l'art. 22 al. 2. (al. 2).</w:t>
      </w:r>
    </w:p>
    <w:p>
      <w:r>
        <w:rPr>
          <w:b/>
        </w:rPr>
        <w:t>E. 7</w:t>
      </w:r>
    </w:p>
    <w:p>
      <w:r>
        <w:t>L'art. 9 al. 1 LAFam prévoit, en dérogation à l’art. 20 al. 1 LPGA, que si les allocations familiales ne sont pas utilisées en faveur de la personne à laquelle elles sont destinées, cette personne ou son représentant légal peut demander que les</w:t>
      </w:r>
    </w:p>
    <w:p>
      <w:r>
        <w:t>A/841/2017 - 8/10 - allocations familiales lui soient versées directement, même si elle ne dépend pas de l’assistance publique ou privée.</w:t>
      </w:r>
    </w:p>
    <w:p>
      <w:r>
        <w:rPr>
          <w:b/>
        </w:rPr>
        <w:t>E. 8</w:t>
      </w:r>
    </w:p>
    <w:p>
      <w:r>
        <w:t>Selon l'art. 11 LAF - pendant de la disposition fédérale susmentionnée (art. 9 LAFam) - les allocations familiales sont payées, en général, au bénéficiaire (al. 1). Les allocations peuvent être payées, sur demande motivée, à un tiers ou à une autorité si le bénéficiaire ne les utilise pas ou risque de ne pas les utiliser pour l’entretien de l’enfant (al. 2).</w:t>
      </w:r>
    </w:p>
    <w:p>
      <w:r>
        <w:rPr>
          <w:b/>
        </w:rPr>
        <w:t>E. 9</w:t>
      </w:r>
    </w:p>
    <w:p>
      <w:r>
        <w:t>Selon le ch. 246 des Directives pour l’application de la loi fédérale sur les allocations familiales LAFam (DAFam), le tiers qui souhaite ce versement doit en présenter la demande à la caisse d'allocations familiales qui verse les allocations familiales. Le motif du versement au tiers doit y être indiqué. Le versement au tiers est, en règle générale, effectué par la caisse et non par l’employeur. Si le tiers demande que les allocations familiales lui soient versées directement par la caisse qui en a autorisé le versement à ce tiers et non par son employeur, le versement est effectué par la caisse sans autres conditions (voir KIESER/REICHMUTH, Praxiskommentar FamZG, art. 15, no 19, et le no 538.1). Le fait que les allocations familiales ne sont pas versées à la personne qui s’occupe de l’enfant doit être exposé de façon convaincante. Les moyens de le faire peuvent être une attestation du service de recouvrement des pensions alimentaires disant que les contributions d’entretien pour l’enfant n’ont pas été payées à temps ou pas intégralement ou des extraits de compte dont il ressort que les paiements n’ont pas été faits à temps ou n’atteignent pas le montant dû. Si le non-paiement a été exposé de façon convaincante, il faut autoriser le versement à la tierce personne, à moins que l’ayant droit aux allocations ne prouve qu’il a procédé aux versements à temps et pour le montant intégral au cours des six derniers mois.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ATF 131 V 42 consid. 2.3; arrêt du Tribunal fédéral 9C_283/2010 du 17 décembre 2010 consid. 4.1).</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Les faits survenus</w:t>
      </w:r>
    </w:p>
    <w:p>
      <w:r>
        <w:t>A/841/2017 - 9/10 - postérieurement doivent cependant être pris en considération dans la mesure où ils sont étroitement liés à l’objet du litige et de nature à influencer l’appréciation au moment où la décision attaquée a été rendue (ATF 99 V 102; ATFA du 18 juillet 2005, I 321/04, consid. 5).</w:t>
      </w:r>
    </w:p>
    <w:p>
      <w:r>
        <w:rPr>
          <w:b/>
        </w:rPr>
        <w:t>E. 11</w:t>
      </w:r>
    </w:p>
    <w:p>
      <w:r>
        <w:t>En l'espèce, il est établi par les attestations du SCARPA du 20 janvier 2016 que l'intéressé n’a pas payé intégralement à son ex-épouse les pensions alimentaires dues en faveur de ses enfants en 2014, 2015 et 2016. Cela justifiait le versement des allocations familiales en main de la mère des enfants, qui en avait la garde, en vertu des dispositions légales des directives précitées, étant précisé que l'intéressé n'a pas démontré avoir procédé aux versements des pensions alimentaires au cours des six derniers mois précédant la décision de l'intimée. La décision querellée est donc bien fondée. Les incidences fiscales pour l'intéressé de cette décision sont irrelevantes et ne sauraient justifier son annulation, étant relevé qu'il suffisait à l'intéressé de requérir de l'administration fiscale une rectification de sa taxation en produisant une attestation de l'intimée prouvant que les allocations familiales avaient été versées à son ex-épouse (voir ATAS/145/2016 du 22 février 2016).</w:t>
      </w:r>
    </w:p>
    <w:p>
      <w:r>
        <w:rPr>
          <w:b/>
        </w:rPr>
        <w:t>E. 12</w:t>
      </w:r>
    </w:p>
    <w:p>
      <w:r>
        <w:t>Mal fondé, le recours sera rejeté.</w:t>
      </w:r>
    </w:p>
    <w:p>
      <w:r>
        <w:rPr>
          <w:b/>
        </w:rPr>
        <w:t>E. 13</w:t>
      </w:r>
    </w:p>
    <w:p>
      <w:r>
        <w:t>La procédure est gratuite (art. 61 let. a LPGA)</w:t>
      </w:r>
    </w:p>
    <w:p>
      <w:r>
        <w:t>A/841/2017 - 10/10 -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