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ATAS/831/2023 vom 30. Oktober 2023</w:t>
      </w:r>
    </w:p>
    <w:p>
      <w:r>
        <w:t>GE Cour de justice, 2023-10-30, FR</w:t>
      </w:r>
    </w:p>
    <w:p>
      <w:r>
        <w:rPr>
          <w:b/>
        </w:rPr>
        <w:t xml:space="preserve">Quelle: </w:t>
      </w:r>
      <w:r>
        <w:t>https://mcp.opencaselaw.ch/entscheid/ge_gerichte_ATAS_831_2023</w:t>
      </w:r>
    </w:p>
    <w:p>
      <w:r>
        <w:t>FR: GE_GERICHTE ATAS/831/2023 du 30 octobre 2023</w:t>
      </w:r>
    </w:p>
    <w:p>
      <w:r>
        <w:t>IT: GE_GERICHTE ATAS/831/2023 del 30 ottobre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w:t>
      </w:r>
    </w:p>
    <w:p>
      <w:r>
        <w:t>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2.2 Le 1er janvier 2021 est entrée en vigueur la modification du 21 juin 2019 de la LPGA. Dans la mesure où le recours (du 14 septembre 2021) a été interjeté postérieurement au 1er janvier 2021, il est soumis au nouveau droit (cf. art. 82a LPGA a contrario), étant relevé que les dispositions matérielles de la LPGA ne sont pas applicables aux prestations en cours et aux créances fixées avant son entrée en vigueur (art. 82 LPGA). 2.3 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(ATF 144 V 210 consid. 4.3.1 et les références ; ATF 136 V 24 consid. 4.3 ; ATF 130 V 445 consid. 1 et les références ; ATF 129 V 1 consid. 1.2 et les références).</w:t>
      </w:r>
    </w:p>
    <w:p>
      <w:r>
        <w:t>A/573/2023 - 5/13 - Dans la mesure où le recours porte sur la restitution de prestations complémentaires perçues du 1er janvier 2015 au 31 juillet 2019, soit une période antérieure au 1er janvier 2021, le présent litige reste soumis à l'ancien droit, en l'absence de dispositions transitoires prévoyant une application rétroactive du nouveau droit. Les dispositions légales et réglementaires seront donc citées ci- après dans leur teneur en vigueur jusqu'au 31 décembre 2020. 3. Le délai de recours est de trente jours (art. 56 et 60 LPGA ; art. 9 de la loi cantonale du 14 octobre 1965 sur les prestations fédérales complémentaires à l'assurance-vieillesse et survivants et à l'assurance-invalidité [LPFC - J 4 20] ; art. 43 LPCC ; art. 62 al. 1 let. a de la loi sur la procédure administrative du 12 septembre 1985 [LPA - E 5 10]). Interjeté dans la forme (art. 61 let. b LPGA) et le délai prévus par la loi, compte tenu de la suspension des délais pour la période du 15 juillet au 15 août inclusivement (art. 38 al. 4 let. b LPGA et art. 89C let. b LPA), le recours est recevable. 4. Le litige porte sur le bien-fondé de la demande de l’intimé à l’encontre de la recourante de restituer des prestations complémentaires pour un montant de CHF 113’873.75. 5.</w:t>
      </w:r>
    </w:p>
    <w:p>
      <w:r>
        <w:t>5.1 Sur le plan fédéral, les personnes qui ont leur domicile et leur résidence habituelle en Suisse et qui remplissent les conditions personnelles prévues aux art. 4, 6 et 8 LPC ont droit à des prestations complémentaires destinées à la couverture des besoins vitaux (cf. art. 2 al. 1 LPC). Ont ainsi droit aux prestations complémentaires notamment les personnes qui perçoivent une rente de l’assurance-invalidité conformément à l’art. 4 al. 1 let. c LPC. 5.2 Sur le plan cantonal, les personnes, dont le revenu annuel déterminant n’atteint pas le revenu minimum cantonal d’aide sociale applicable (art. 4 LPCC), qui ont leur domicile et leur résidence habituelle sur le territoire de la République et canton de Genève ont droit aux prestations complémentaires cantonales (ci-après : PCC) à la condition, notamment, d'être au bénéfice de certaines prestations d'assurances sociales, dont une rente de l'assurance-invalidité (art. 2 al. 1 let. a et b LPCC). 5.3 Le droit auxdites prestations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LPC ; ATAS/852/2019 du 24 septembre 2019 consid. 4b).</w:t>
      </w:r>
    </w:p>
    <w:p>
      <w:r>
        <w:t>A/573/2023 - 6/13 -</w:t>
      </w:r>
    </w:p>
    <w:p>
      <w:r>
        <w:rPr>
          <w:b/>
        </w:rPr>
        <w:t>E. 6.1</w:t>
      </w:r>
    </w:p>
    <w:p>
      <w:r>
        <w:t>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(ATAS/852/2019 précité consid. 4c).</w:t>
      </w:r>
    </w:p>
    <w:p>
      <w:r>
        <w:rPr>
          <w:b/>
        </w:rPr>
        <w:t>E. 6.2</w:t>
      </w:r>
    </w:p>
    <w:p>
      <w:r>
        <w:t>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 Michel VALTERIO, op. cit., n. 16 ad art. 4 LPC).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w:t>
      </w:r>
    </w:p>
    <w:p>
      <w:r>
        <w:t>A/573/2023 - 7/13 - nouveau domicile est, le cas échéant, créé à un autre endroit (ATF 99 V 106 consid. 2 ; Michel VALTERIO, op. cit., n. 22 ad art. 4 LPC).</w:t>
      </w:r>
    </w:p>
    <w:p>
      <w:r>
        <w:rPr>
          <w:b/>
        </w:rPr>
        <w:t>E. 6.3</w:t>
      </w:r>
    </w:p>
    <w:p>
      <w:r>
        <w:t>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H.71/89 du 14 mai 1991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du Tribunal fédéral 9C_696/2009 précité consid. 3.3). Dans le même sens, le Tribunal fédéral a jugé trop schématique la durée de trois mois que prévoyait le ch. 2009 des directives de l'OFAS concernant les prestations complémentaires à l'AVS et à l'AI (ci-après : DPC) dans leur version du 1er janvier 2002 (arrêt du Tribunal fédéral 9C_345/2010 du 16 février 2011 consid. 5.1 in fine ; ATAS/852/2019 précité consid. 4e). Le Tribunal fédéral a aussi jugé que des exceptions au principe de la résidence en Suisse ne peuvent entrer en considération que lorsque l'intéressé a envisagé dès le début un départ temporaire et non pas définitif de Suisse (ATF 111 V 180 consid. 4c ; Michel VALTERIO, op. cit., n. 27 i.f. ad art. 4 LPC).</w:t>
      </w:r>
    </w:p>
    <w:p>
      <w:r>
        <w:rPr>
          <w:b/>
        </w:rPr>
        <w:t>E. 7.1</w:t>
      </w:r>
    </w:p>
    <w:p>
      <w:r>
        <w:t>Selon les DPC en vigueur dès le 1er avril 2011, dans leur état au 1er janvier 2019 ici applicable,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Les jours d’arrivée et de départ ne sont pas considérés comme jours de résidence à l’étranger (DPC n° 2330.01).</w:t>
      </w:r>
    </w:p>
    <w:p>
      <w:r>
        <w:rPr>
          <w:b/>
        </w:rPr>
        <w:t>E. 7.2</w:t>
      </w:r>
    </w:p>
    <w:p>
      <w:r>
        <w:t>Lorsqu'au cours d'une même année civile, une personne séjourne plus de six mois (183 jours) à l'étranger, le droit à la prestation complémentaire tombe pour</w:t>
      </w:r>
    </w:p>
    <w:p>
      <w:r>
        <w:t>A/573/2023 - 8/13 -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w:t>
      </w:r>
    </w:p>
    <w:p>
      <w:r>
        <w:rPr>
          <w:b/>
        </w:rPr>
        <w:t>E. 7.3</w:t>
      </w:r>
    </w:p>
    <w:p>
      <w:r>
        <w:t>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w:t>
      </w:r>
    </w:p>
    <w:p>
      <w:r>
        <w:rPr>
          <w:b/>
        </w:rPr>
        <w:t>E. 7.4</w:t>
      </w:r>
    </w:p>
    <w:p>
      <w:r>
        <w:t>Comme le Tribunal fédéral l'a rappelé dans l'arrêt 9C_345/2010 précité (consid. 5.1 in fine, mentionnant l'ATF 126 V 64 consid. 3b),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LPC ; ATAS/852/2019 précité consid. 4f).</w:t>
      </w:r>
    </w:p>
    <w:p>
      <w:r>
        <w:rPr>
          <w:b/>
        </w:rPr>
        <w:t>E. 7.5</w:t>
      </w:r>
    </w:p>
    <w:p>
      <w:r>
        <w:t>Selon l'art. 1 al. 1 du règlement relatif aux prestations cantonales complémentaires à l'assurance-vieillesse et survivants et à l'assurance-invalidité du 25 juin 1999 (RPCC-AVS/AI -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Cour de céans a cependant jugé (ATAS/1235/2013 précité consid. 5c) que cette disposition réglementaire en tant qu’elle pose une règle nouvelle restreignant le droit des administrés, outrepasse l’art. 2 al. 1 let. a LPCC en donnant une définition de la résidence – interrompue après trois mois de séjour hors du canton de Genève – plus restrictive que celle du droit fédéral (art. 4 LPC et 13 LPGA) auquel se réfère pourtant l’art. 2 al. 1 LPCC. Cette définition est en particulier</w:t>
      </w:r>
    </w:p>
    <w:p>
      <w:r>
        <w:t>A/573/2023 - 9/13 - plus restrictive que celle donnée par la jurisprudence du Tribunal fédéral, laquelle s’écarte des directives qui fixent une durée similaire à celle du RPCC. L’art. 1 al. 1 RPCC n’est donc pas applicable ; ATAS/430/2023 du 8 juin 2023 consid. 10.4).</w:t>
      </w:r>
    </w:p>
    <w:p>
      <w:r>
        <w:rPr>
          <w:b/>
        </w:rPr>
        <w:t>E. 8</w:t>
      </w:r>
    </w:p>
    <w:p>
      <w:r>
        <w:t>Sous réserve des exceptions prévues par l'art. 27 de la loi d'application de la loi fédérale sur l'assurance-maladie (LaLAMal - J 3 05), non réalisées in casu, des subsides d'assurance-maladie sont destinés notamment aux bénéficiaires de prestations fédérales et/ou cantonales complémentaires à l'AVS/AI accordées par le SPC (cf. art. 20 al. 1 let. b et 22 al. 7 LaLAMal). Le droit aux subsides s'étend notamment au conjoint et aux enfants à charge de l'ayant droit (art. 21 al. 4 LaLAMal).</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9.2</w:t>
      </w:r>
    </w:p>
    <w:p>
      <w:r>
        <w:t>Le juge des assurances sociales est lié par une condamnation pénale, de même que par un prononcé libératoire constatant l’absence d’acte punissable (ATF 138 V 74 consid. 6.1). Le juge des assurances sociales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w:t>
      </w:r>
    </w:p>
    <w:p>
      <w:r>
        <w:rPr>
          <w:b/>
        </w:rPr>
        <w:t>E. 10</w:t>
      </w:r>
    </w:p>
    <w:p>
      <w:r>
        <w:t>En l’occurrence, la recourante, condamnée pénalement, ne prétend pas que les faits établis au cours de l’instruction pénale et leur qualification juridique ne sont pas convaincants ou se fonderaient sur des considérations non déterminantes en droit des assurances sociales. Elle s’est bornée, dans son recours, à solliciter la suspension de la cause dans l’attente de l’arrêt du Tribunal fédéral, ce qui lui a été accordé. Le Tribunal fédéral ayant confirmé l’arrêt de la CPAR du 30 juin 2022, la chambre de céans est liée par cette condamnation pénale. Quoi qu’il en soit, aucun motif ne permet de s’écarter du jugement pénal. En effet, la CPAR a constaté que la recourante avait séjourné hors de Suisse durant 240 jours en 2015, 225 jours en 2016, 243 jours en 2017, 157 jours en 2018 et 112 jours en 2019 (du 1er janvier au 31 juillet 2019).</w:t>
      </w:r>
    </w:p>
    <w:p>
      <w:r>
        <w:t>A/573/2023 - 10/13 - La durée de ces séjours a dépassé six mois pour les années pleines de 2015 à 2018 et est déjà de 112 jours sur sept mois du 1er janvier au 31 juillet 2019. Certes, une absence à l’étranger au-delà de trois mois n’interrompt pas le droit à la prestation complémentaires jusqu’à une année si elle a été dictée pour des raisons valables, voire au-delà d’une année si elle s’est prolongée pour des motifs contraignants ou imprévisibles (ATAS/673/2023 du 31 août 2023). Or, en l’espèce, la recourante n’a fait valoir aucune raison valable, étant rappelé que des raisons d’ordre social, familial et personnel ne sont pas pertinentes (ATF 126 V 463). Il n’est ainsi pas contestable que la recourante, du point de vue des assurances sociales, ne résidait plus en Suisse durant la période du 1er janvier 2015 au 31 juillet 2019. À défaut de raisons valables ayant justifié le séjour de la recourante à l'étranger durant plus de six mois chaque année entre 2015 et 2018 et de 112 jours du 1er janvier au 31 juillet 2019, c'est à juste titre que l'intimé a considéré qu'elle n'avait pas droit aux prestations complémentaires durant cette période. Ainsi, il n'est point nécessaire de déterminer si la recourante a conservé son domicile à Genève à cette époque, puisque l'exigence de résidence habituelle et celle de domicile conditionnant le droit aux prestations complémentaires sont cumulatives, de sorte qu'il suffit que l'une d'elles ne soit pas remplie pour que le droit auxdites prestations doive être nié. Dans la mesure où la recourante a été reconnue coupable d’obtention frauduleuse de prestations sociales et obtention illicite de prestations d’une assurance sociale, et en l’absence de motif permettant de s’écarter du jugement pénal, la restitution des prestations reçues par la recourante durant cette période (PCC, PCF, subsides d’assurance-maladie et remboursement de frais médicaux) est justifiée.</w:t>
      </w:r>
    </w:p>
    <w:p>
      <w:r>
        <w:rPr>
          <w:b/>
        </w:rPr>
        <w:t>E. 11</w:t>
      </w:r>
    </w:p>
    <w:p>
      <w:r>
        <w:t>septembre 2002 (OPGA - RS 830.11),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ATF 138 V 426 consid. 5.2.1 et les références ; ATF 130 V 318 consid. 5.2 et les références). En vertu de l'art. 25 al. 2 1ère phrase LPGA (dans sa teneur en vigueur jusqu'au 31 décembre 2020 ici déterminante), le droit de demander la restitution s'éteint un an après le moment où l'institution d’assurance a eu connaissance du fait, mais au plus tard cinq ans après le versement de la prestation.</w:t>
      </w:r>
    </w:p>
    <w:p>
      <w:r>
        <w:t>A/573/2023 - 11/13 -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 (arrêt du Tribunal fédéral C.271/04 du 21 mars 2006 consid. 2.5). En vertu de l’art. 25 al. 2 2ème phrase LPGA, si la créance nait d’un acte punissable pour lequel le droit pénal prévoit un délai de prescription plus long, celui-ci est déterminant. Ainsi, tant que le bénéficiaire des prestations est susceptible d’être poursuivi pénalement, une péremption du droit à la restitution ne se justifie pas (cf. ATF 138 V 74 consid. 5.2).</w:t>
      </w:r>
    </w:p>
    <w:p>
      <w:r>
        <w:rPr>
          <w:b/>
        </w:rPr>
        <w:t>E. 11.1</w:t>
      </w:r>
    </w:p>
    <w:p>
      <w:r>
        <w:t>S'agissant des prestations complémentaires fédérales, selon l'art. 25 al. 1 1ère phrase LPGA, en relation avec l'art. 2 al. 1 let. a de l'ordonnance sur la partie générale du droit des assurances sociales du</w:t>
      </w:r>
    </w:p>
    <w:p>
      <w:r>
        <w:rPr>
          <w:b/>
        </w:rPr>
        <w:t>E. 11.2</w:t>
      </w:r>
    </w:p>
    <w:p>
      <w:r>
        <w:t>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 restitution peut être demandé dans un délai d'une année à compter de la connaissance du fait qui ouvre le droit à la restitution, mais au plus tard cinq ans après le versement de la prestation (art. 28 LPCC).</w:t>
      </w:r>
    </w:p>
    <w:p>
      <w:r>
        <w:rPr>
          <w:b/>
        </w:rPr>
        <w:t>E. 11.3</w:t>
      </w:r>
    </w:p>
    <w:p>
      <w:r>
        <w:t>S'agissant des subsides, l'art. 33 al. 2 LaLAMal prévoit que dans le cas où ils ont été indûment touchés par un bénéficiaire des prestations du SPC, ce dernier peut en demander la restitution au nom et pour le compte du service de l'assurance-maladie. Selon l'art. 33 al. 1 LaLAMal, la restitution des subsides indûment touchés doit être effectuée en appliquant par analogie l'art. 25 LPGA.</w:t>
      </w:r>
    </w:p>
    <w:p>
      <w:r>
        <w:rPr>
          <w:b/>
        </w:rPr>
        <w:t>E. 11.4</w:t>
      </w:r>
    </w:p>
    <w:p>
      <w:r>
        <w:t>En l’occurrence, l’intimé a notifié une décision de restitution en date du 25 juillet 2019, soit environ deux mois après avoir eu connaissance du rapport de l’OCPM du 14 mai 2019 concernant le domicile de la recourante. Le délai relatif de prescription est ainsi respecté. Par ailleurs, la décision de restitution porte sur</w:t>
      </w:r>
    </w:p>
    <w:p>
      <w:r>
        <w:t>A/573/2023 - 12/13 - une période inférieure à cinq ans puisqu’elle remonte au 1er janvier 2015, de sorte que le délai de prescription absolu est également respecté, étant relevé que vu la condamnation pénale de la recourante pour obtention frauduleuse de prestations sociales et obtention illicite de prestations d’une assurance sociale, le délai de prescription plus long du droit pénal pourrait, si nécessaire, s’appliquer.</w:t>
      </w:r>
    </w:p>
    <w:p>
      <w:r>
        <w:rPr>
          <w:b/>
        </w:rPr>
        <w:t>E. 12</w:t>
      </w:r>
    </w:p>
    <w:p>
      <w:r>
        <w:t>Au vu de ce qui précède, le recours est rejeté. La recourante, qui succombe, n'a pas droit à des dépens (art. 61 let. g LPGA a contrario). Pour le surplus, la procédure est gratuite (art. 61 let. fbis LPGA a contrario).</w:t>
      </w:r>
    </w:p>
    <w:p>
      <w:r>
        <w:t>A/573/2023 - 13/13 -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