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ATAS/831/2016 vom 17. Oktober 2016</w:t>
      </w:r>
    </w:p>
    <w:p>
      <w:r>
        <w:t>GE Cour de justice, 2016-10-17, FR</w:t>
      </w:r>
    </w:p>
    <w:p>
      <w:r>
        <w:rPr>
          <w:b/>
        </w:rPr>
        <w:t xml:space="preserve">Quelle: </w:t>
      </w:r>
      <w:r>
        <w:t>https://mcp.opencaselaw.ch/entscheid/ge_gerichte_ATAS_831_2016</w:t>
      </w:r>
    </w:p>
    <w:p>
      <w:r>
        <w:t>FR: GE_GERICHTE ATAS/831/2016 du 17 octobre 2016</w:t>
      </w:r>
    </w:p>
    <w:p>
      <w:r>
        <w:t>IT: GE_GERICHTE ATAS/831/2016 del 17 ottobre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t>A/147/2016 - 4/7 -</w:t>
      </w:r>
    </w:p>
    <w:p>
      <w:r>
        <w:rPr>
          <w:b/>
        </w:rPr>
        <w:t>E. 2</w:t>
      </w:r>
    </w:p>
    <w:p>
      <w:r>
        <w:t>Interjeté dans la forme et le délai légal, le recours est recevable (art. 56 et 60 LPGA).</w:t>
      </w:r>
    </w:p>
    <w:p>
      <w:r>
        <w:rPr>
          <w:b/>
        </w:rPr>
        <w:t>E. 3</w:t>
      </w:r>
    </w:p>
    <w:p>
      <w:r>
        <w:t>L’objet du litige porte sur la question de savoir si c’est à juste titre que l’intimée a refusé d'annuler les intérêts moratoires litigieux, respectivement d'y renoncer.</w:t>
      </w:r>
    </w:p>
    <w:p>
      <w:r>
        <w:rPr>
          <w:b/>
        </w:rPr>
        <w:t>E. 4</w:t>
      </w:r>
    </w:p>
    <w:p>
      <w:r>
        <w:t>Selon l'art. 12 LAVS est considéré comme employeur quiconque verse à des personnes obligatoirement assurées une rémunération au sens de l'art. 5, al. 2 (al. 1). Sont tenus de payer des cotisations tous les employeurs ayant un établissement stable en Suisse ou occupant dans leur ménage des personnes obligatoirement assurées. Selon l'art. 34 al.1 RAVS - ayant pour titre marginal : périodes de paiement - les cotisations seront payées à la caisse: a. par les employeurs, chaque mois; elles le seront par trimestre lorsque la masse salariale n'excède pas 200'000 francs par an. Selon l'art. 26 al.1 LPGA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Aux termes de l'art. 41bis al.1 lettre a RAVS doivent payer des intérêts moratoires les personnes tenues de payer des cotisations, sur les cotisations qu'elles ne versent pas dans les 30 jours à compter du terme de la période de paiement, dès le terme de la période de paiement.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(alinéa 2).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Selon le ch. 4001 des Directives de l'office fédéral des assurances sociales (OFAS) sur la perception des cotisations dans l’AVS, AI et APG (DP), dans le domaine des cotisations, les intérêts moratoires sont des intérêts compensatoires. Ils sont en effet destinés à compenser le bénéfice que le débiteur réalise en payant tardivement ses</w:t>
      </w:r>
    </w:p>
    <w:p>
      <w:r>
        <w:t>A/147/2016 - 5/7 - cotisations avec le préjudice subi par le créancier. Les intérêts moratoires sont dus même si le retard n’est imputable ni à une faute de la caisse de compensation ni à une faute de l’assuré (voir notamment arrêt du Tribunal fédéral du 15 avril 2008 9C_173/2007; arrêt du Tribunal fédéral des assurances H 20/04 du 19 août 2004, publié in VSI 2004 p. 257 et ATF 134 V 202. Selon le ch. 4054 DP les intérêts se calculent par jour. Un mois entier compte comme 30 jours, une année entière comme 360 jours. Les intérêts se calculent selon la méthode allemande – selon laquelle le taux d'intérêt à l'année civile est fixé indépendamment du fait que celle-ci compte 365 ou 366 jours. Selon le ch. 4064 DP la caisse de compensation peut renoncer à recouvrer les intérêts moratoires lorsqu’ils sont inférieurs à 30 francs. En revanche, renoncer au recouvrement d’un montant d’intérêts supérieur n’est pas autorisé.</w:t>
      </w:r>
    </w:p>
    <w:p>
      <w:r>
        <w:rPr>
          <w:b/>
        </w:rPr>
        <w:t>E. 5</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6</w:t>
      </w:r>
    </w:p>
    <w:p>
      <w:r>
        <w:t>Dans le cas d'espèce, et au vu de ce qui précède, la chambre de céans constate tout d'abord que les intérêts moratoires réclamés ont été calculés conformément aux prescriptions légales, ainsi qu'aux directives visées. Du reste, la recourante n'en conteste pas le montant en tant que tel.</w:t>
      </w:r>
    </w:p>
    <w:p>
      <w:r>
        <w:rPr>
          <w:b/>
        </w:rPr>
        <w:t>E. 7</w:t>
      </w:r>
    </w:p>
    <w:p>
      <w:r>
        <w:t>La recourante se prévaut de sa bonne foi, en alléguant notamment ne jamais avoir reçu la facture relative aux cotisations du mois de mai 2015, et d'autre part n'avoir jamais accusé de retard dans le paiement des cotisations sociales, en dix ans d'activité.</w:t>
      </w:r>
    </w:p>
    <w:p>
      <w:r>
        <w:t>A/147/2016 - 6/7 - A cet égard, la chambre des assurances sociales relève que l'argumentation soutenue par la recourante par rapport au fait qu'elle n'ait jamais reçu la facture de cotisations à l'origine de la facturation litigieuse des intérêts moratoires n'est pas convaincante. La première fois qu'elle a songé à invoquer cet argument l'a été dans son courriel du 13 août 2015, dès le moment où elle a reçu la facture des intérêts moratoires litigieux. Il tombe toutefois sous le sens que si tel avait été le cas, elle n'aurait, selon toute vraisemblance, pas manqué de réagir et de le faire observer à l'intimée, dès réception de la sommation du 8 juillet 2015. À cela s'ajoute encore le fait que dans son courrier du 31 août 2015, la recourante reprenant l'argument a prétendu que la facture prétendument non reçue avait dû « vous être demandée une nouvelle fois et ceci durant la période estivale où de nombreuses personnes sont en vacances ». Cette allégation n'a jamais été étayée par la moindre preuve. Les pièces du dossier démontrent au contraire que c'est bien à l'initiative de l'intimée, et non le contraire, qu'une sommation a dû être adressée à la société, l'intimée ayant constaté lors de la vérification sa comptabilité, au début juillet 2015, que les cotisations de mai 2015 n'avaient pas été réglées. Il tombe également sous le sens que si les choses s'étaient passées comme le prétend la recourante, soit qu'elle ait elle-même pris l'initiative de réclamer la facture qu'elle n'avait prétendument pas reçue, recevant en réponse une sommation attirant son attention sur d'éventuelles poursuites pénales voire de recouvrement par voie de poursuites, elle n'aurait une fois encore pas manqué de réagir par rapport à un tel mode de procéder dans les circonstances alléguées. Ayant reçu cette sommation, elle a au contraire attendu jusqu'au dernier jour du délai comminatoire qui lui avait été fixé pour régler les cotisations en souffrance. Ceci dit, au vu des principes rappelés ci-dessus, en particulier par rapport à la nature des intérêts moratoires qui sont dus même si le retard n’est imputable ni à une faute de la caisse de compensation ni à une faute de l’assuré, à supposer même que la société ait pu rendre vraisemblable - ce qui n'est pas le cas - qu'elle n'ait effectivement pas reçu la facture de cotisations du 15 mai 2015, que cela ne changerait rien à l'issue du litige. Pour le reste, les arguments développés par la recourante ne lui sont d'aucun secours. Ainsi, le recours est mal fondé. Il sera donc rejeté.</w:t>
      </w:r>
    </w:p>
    <w:p>
      <w:r>
        <w:rPr>
          <w:b/>
        </w:rPr>
        <w:t>E. 8</w:t>
      </w:r>
    </w:p>
    <w:p>
      <w:r>
        <w:t>Pour le surplus, la procédure est gratuite (art. 61 let. a LPGA).</w:t>
      </w:r>
    </w:p>
    <w:p>
      <w:r>
        <w:t>A/147/2016 - 7/7 -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